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411D25F" w14:textId="1BD2331A" w:rsidR="00A918B4" w:rsidRDefault="00B3678F" w:rsidP="00AB49C8">
      <w:pPr>
        <w:spacing w:line="240" w:lineRule="auto"/>
        <w:ind w:firstLine="0"/>
        <w:jc w:val="center"/>
        <w:rPr>
          <w:b/>
          <w:bCs/>
          <w:color w:val="000000"/>
          <w:sz w:val="28"/>
          <w:szCs w:val="28"/>
        </w:rPr>
      </w:pPr>
      <w:r w:rsidRPr="00B3678F">
        <w:rPr>
          <w:b/>
          <w:bCs/>
          <w:color w:val="000000"/>
          <w:sz w:val="28"/>
          <w:szCs w:val="28"/>
        </w:rPr>
        <w:t>A Smooth Fluidity of Life: The Hypertension Intervention in the Rural Health Unit in Tubao, La Union as the Foundation for the Stability of the Community</w:t>
      </w:r>
    </w:p>
    <w:p w14:paraId="7ED10BDD" w14:textId="77777777" w:rsidR="00B3678F" w:rsidRPr="0062176B" w:rsidRDefault="00B3678F" w:rsidP="00AB49C8">
      <w:pPr>
        <w:spacing w:line="240" w:lineRule="auto"/>
        <w:ind w:firstLine="0"/>
        <w:jc w:val="center"/>
        <w:rPr>
          <w:color w:val="000000"/>
          <w:sz w:val="22"/>
          <w:szCs w:val="22"/>
        </w:rPr>
      </w:pPr>
    </w:p>
    <w:p w14:paraId="4AC06AD7" w14:textId="715E0483" w:rsidR="00A918B4" w:rsidRDefault="00B3678F" w:rsidP="001A4099">
      <w:pPr>
        <w:tabs>
          <w:tab w:val="left" w:pos="360"/>
          <w:tab w:val="left" w:pos="1440"/>
          <w:tab w:val="left" w:pos="1800"/>
        </w:tabs>
        <w:spacing w:line="240" w:lineRule="auto"/>
        <w:ind w:firstLine="0"/>
        <w:jc w:val="center"/>
        <w:rPr>
          <w:color w:val="000000"/>
        </w:rPr>
      </w:pPr>
      <w:bookmarkStart w:id="0" w:name="_Hlk169892399"/>
      <w:r>
        <w:rPr>
          <w:color w:val="000000"/>
        </w:rPr>
        <w:t>Geo Louise C. Madriaga</w:t>
      </w:r>
      <w:r w:rsidR="001A4099" w:rsidRPr="001A4099">
        <w:rPr>
          <w:color w:val="000000"/>
          <w:vertAlign w:val="superscript"/>
        </w:rPr>
        <w:t>1</w:t>
      </w:r>
      <w:r w:rsidR="001A4099" w:rsidRPr="001A4099">
        <w:rPr>
          <w:color w:val="000000"/>
        </w:rPr>
        <w:t xml:space="preserve">, </w:t>
      </w:r>
      <w:r w:rsidR="00326194">
        <w:rPr>
          <w:color w:val="000000"/>
        </w:rPr>
        <w:t>Eric M. Ragpala</w:t>
      </w:r>
      <w:r w:rsidR="00326194" w:rsidRPr="001A4099">
        <w:rPr>
          <w:color w:val="000000"/>
          <w:vertAlign w:val="superscript"/>
        </w:rPr>
        <w:t>1</w:t>
      </w:r>
      <w:r w:rsidR="00F5179F">
        <w:rPr>
          <w:color w:val="000000"/>
        </w:rPr>
        <w:t xml:space="preserve">, </w:t>
      </w:r>
      <w:r>
        <w:rPr>
          <w:color w:val="000000"/>
        </w:rPr>
        <w:t>Ailah Rajabelle G. Alviar</w:t>
      </w:r>
      <w:r w:rsidR="001A4099" w:rsidRPr="001A4099">
        <w:rPr>
          <w:color w:val="000000"/>
          <w:vertAlign w:val="superscript"/>
        </w:rPr>
        <w:t>1</w:t>
      </w:r>
      <w:r w:rsidR="001A4099">
        <w:rPr>
          <w:color w:val="000000"/>
        </w:rPr>
        <w:t xml:space="preserve">, </w:t>
      </w:r>
      <w:r>
        <w:rPr>
          <w:color w:val="000000"/>
        </w:rPr>
        <w:t>Vince Gabriel C. Fernandez</w:t>
      </w:r>
      <w:r w:rsidR="001A4099" w:rsidRPr="001A4099">
        <w:rPr>
          <w:color w:val="000000"/>
          <w:vertAlign w:val="superscript"/>
        </w:rPr>
        <w:t>1</w:t>
      </w:r>
      <w:r w:rsidR="001A4099">
        <w:rPr>
          <w:color w:val="000000"/>
        </w:rPr>
        <w:t xml:space="preserve">, </w:t>
      </w:r>
      <w:r>
        <w:rPr>
          <w:color w:val="000000"/>
        </w:rPr>
        <w:t>Paris Izabel H. Gaerlan</w:t>
      </w:r>
      <w:r w:rsidR="001A4099" w:rsidRPr="001A4099">
        <w:rPr>
          <w:color w:val="000000"/>
          <w:vertAlign w:val="superscript"/>
        </w:rPr>
        <w:t>1</w:t>
      </w:r>
      <w:r w:rsidR="001A4099">
        <w:rPr>
          <w:color w:val="000000"/>
        </w:rPr>
        <w:t xml:space="preserve">, </w:t>
      </w:r>
      <w:r w:rsidR="003C6228">
        <w:rPr>
          <w:color w:val="000000"/>
        </w:rPr>
        <w:t>Jonnabie B. Julaton</w:t>
      </w:r>
      <w:r w:rsidR="001A4099" w:rsidRPr="001A4099">
        <w:rPr>
          <w:color w:val="000000"/>
          <w:vertAlign w:val="superscript"/>
        </w:rPr>
        <w:t>1</w:t>
      </w:r>
      <w:r w:rsidR="001A4099">
        <w:rPr>
          <w:color w:val="000000"/>
        </w:rPr>
        <w:t xml:space="preserve">, </w:t>
      </w:r>
      <w:r w:rsidR="003C6228">
        <w:rPr>
          <w:color w:val="000000"/>
        </w:rPr>
        <w:t>and Lionel Alfred Karl I. Montilla</w:t>
      </w:r>
      <w:r w:rsidR="001A4099" w:rsidRPr="001A4099">
        <w:rPr>
          <w:color w:val="000000"/>
          <w:vertAlign w:val="superscript"/>
        </w:rPr>
        <w:t>1</w:t>
      </w:r>
      <w:bookmarkEnd w:id="0"/>
    </w:p>
    <w:p w14:paraId="52CF9C43" w14:textId="77777777" w:rsidR="001A4099" w:rsidRPr="00B90226" w:rsidRDefault="001A4099" w:rsidP="001A4099">
      <w:pPr>
        <w:tabs>
          <w:tab w:val="left" w:pos="360"/>
          <w:tab w:val="left" w:pos="1440"/>
          <w:tab w:val="left" w:pos="1800"/>
        </w:tabs>
        <w:spacing w:line="240" w:lineRule="auto"/>
        <w:ind w:firstLine="0"/>
        <w:jc w:val="center"/>
        <w:rPr>
          <w:color w:val="000000"/>
          <w:sz w:val="24"/>
          <w:szCs w:val="24"/>
        </w:rPr>
      </w:pPr>
    </w:p>
    <w:p w14:paraId="01AA8E3C" w14:textId="77777777" w:rsidR="00A918B4" w:rsidRPr="00B90226" w:rsidRDefault="001A4099" w:rsidP="00AB49C8">
      <w:pPr>
        <w:tabs>
          <w:tab w:val="left" w:pos="360"/>
          <w:tab w:val="left" w:pos="1440"/>
          <w:tab w:val="left" w:pos="1800"/>
        </w:tabs>
        <w:spacing w:line="240" w:lineRule="auto"/>
        <w:ind w:firstLine="0"/>
        <w:jc w:val="center"/>
        <w:rPr>
          <w:color w:val="000000"/>
          <w:sz w:val="18"/>
          <w:szCs w:val="18"/>
        </w:rPr>
      </w:pPr>
      <w:r w:rsidRPr="001A4099">
        <w:rPr>
          <w:color w:val="000000"/>
          <w:sz w:val="18"/>
          <w:szCs w:val="18"/>
        </w:rPr>
        <w:t>LORMA Colleges-Basic Education Schools, San Juan, La Union, Philippines</w:t>
      </w:r>
      <w:r w:rsidRPr="001A4099">
        <w:rPr>
          <w:color w:val="000000"/>
          <w:sz w:val="18"/>
          <w:szCs w:val="18"/>
          <w:vertAlign w:val="superscript"/>
        </w:rPr>
        <w:t>1</w:t>
      </w:r>
    </w:p>
    <w:p w14:paraId="071F49C0" w14:textId="45F26F3D" w:rsidR="00B90226" w:rsidRPr="00B90226" w:rsidRDefault="00000000" w:rsidP="00AB49C8">
      <w:pPr>
        <w:tabs>
          <w:tab w:val="left" w:pos="360"/>
          <w:tab w:val="left" w:pos="1440"/>
          <w:tab w:val="left" w:pos="1800"/>
        </w:tabs>
        <w:spacing w:line="240" w:lineRule="auto"/>
        <w:ind w:firstLine="0"/>
        <w:jc w:val="center"/>
        <w:rPr>
          <w:color w:val="000000"/>
          <w:sz w:val="18"/>
          <w:szCs w:val="18"/>
        </w:rPr>
      </w:pPr>
      <w:hyperlink r:id="rId9" w:history="1">
        <w:r w:rsidR="00C16247" w:rsidRPr="00783984">
          <w:rPr>
            <w:rStyle w:val="Hyperlink"/>
            <w:rFonts w:cs="Angsana New"/>
            <w:sz w:val="18"/>
            <w:szCs w:val="18"/>
          </w:rPr>
          <w:t>geolouise.madriaga@lorma.edu</w:t>
        </w:r>
      </w:hyperlink>
      <w:r w:rsidR="00AE5034">
        <w:rPr>
          <w:color w:val="000000"/>
          <w:sz w:val="18"/>
          <w:szCs w:val="18"/>
        </w:rPr>
        <w:t xml:space="preserve">, </w:t>
      </w:r>
      <w:hyperlink r:id="rId10" w:history="1">
        <w:r w:rsidR="00326194" w:rsidRPr="00C74E1F">
          <w:rPr>
            <w:rStyle w:val="Hyperlink"/>
            <w:rFonts w:cs="Angsana New"/>
            <w:sz w:val="18"/>
            <w:szCs w:val="18"/>
          </w:rPr>
          <w:t>ragpalaeric@gmail.com</w:t>
        </w:r>
      </w:hyperlink>
      <w:r w:rsidR="00326194">
        <w:rPr>
          <w:color w:val="000000"/>
          <w:sz w:val="18"/>
          <w:szCs w:val="18"/>
        </w:rPr>
        <w:t xml:space="preserve">, </w:t>
      </w:r>
      <w:hyperlink r:id="rId11" w:history="1">
        <w:r w:rsidR="00CB2869" w:rsidRPr="00783984">
          <w:rPr>
            <w:rStyle w:val="Hyperlink"/>
            <w:rFonts w:cs="Angsana New"/>
            <w:sz w:val="18"/>
            <w:szCs w:val="18"/>
          </w:rPr>
          <w:t>ailahrajabelle.alviar@lorma.edu</w:t>
        </w:r>
      </w:hyperlink>
      <w:r w:rsidR="00AE5034">
        <w:rPr>
          <w:color w:val="000000"/>
          <w:sz w:val="18"/>
          <w:szCs w:val="18"/>
        </w:rPr>
        <w:t xml:space="preserve">, </w:t>
      </w:r>
      <w:hyperlink r:id="rId12" w:history="1">
        <w:r w:rsidR="00CB2869" w:rsidRPr="00783984">
          <w:rPr>
            <w:rStyle w:val="Hyperlink"/>
            <w:rFonts w:cs="Angsana New"/>
            <w:sz w:val="18"/>
            <w:szCs w:val="18"/>
          </w:rPr>
          <w:t>vincegabriel.fernandez@lorma.edu</w:t>
        </w:r>
      </w:hyperlink>
      <w:r w:rsidR="00AE5034">
        <w:rPr>
          <w:color w:val="000000"/>
          <w:sz w:val="18"/>
          <w:szCs w:val="18"/>
        </w:rPr>
        <w:t xml:space="preserve">, </w:t>
      </w:r>
      <w:hyperlink r:id="rId13" w:history="1">
        <w:r w:rsidR="00CB2869" w:rsidRPr="00783984">
          <w:rPr>
            <w:rStyle w:val="Hyperlink"/>
            <w:rFonts w:cs="Angsana New"/>
            <w:sz w:val="18"/>
            <w:szCs w:val="18"/>
          </w:rPr>
          <w:t>parisizabel.gaerlan@lorma.edu</w:t>
        </w:r>
      </w:hyperlink>
      <w:r w:rsidR="00AE5034">
        <w:rPr>
          <w:color w:val="000000"/>
          <w:sz w:val="18"/>
          <w:szCs w:val="18"/>
        </w:rPr>
        <w:t xml:space="preserve">, </w:t>
      </w:r>
      <w:hyperlink r:id="rId14" w:history="1">
        <w:r w:rsidR="00500700" w:rsidRPr="00783984">
          <w:rPr>
            <w:rStyle w:val="Hyperlink"/>
            <w:rFonts w:cs="Angsana New"/>
            <w:sz w:val="18"/>
            <w:szCs w:val="18"/>
          </w:rPr>
          <w:t>jonnabie.julaton@lorma.edu</w:t>
        </w:r>
      </w:hyperlink>
      <w:r w:rsidR="00AE5034">
        <w:rPr>
          <w:color w:val="000000"/>
          <w:sz w:val="18"/>
          <w:szCs w:val="18"/>
        </w:rPr>
        <w:t xml:space="preserve">, </w:t>
      </w:r>
      <w:hyperlink r:id="rId15" w:history="1">
        <w:r w:rsidR="003C537C" w:rsidRPr="00783984">
          <w:rPr>
            <w:rStyle w:val="Hyperlink"/>
            <w:rFonts w:cs="Angsana New"/>
            <w:sz w:val="18"/>
            <w:szCs w:val="18"/>
          </w:rPr>
          <w:t>lionelalfredkarl.montilla@lorma.edu</w:t>
        </w:r>
      </w:hyperlink>
    </w:p>
    <w:p w14:paraId="565CF5D6" w14:textId="77777777" w:rsidR="00A918B4" w:rsidRPr="005A50D1" w:rsidRDefault="00A918B4" w:rsidP="00AB49C8">
      <w:pPr>
        <w:tabs>
          <w:tab w:val="left" w:pos="360"/>
          <w:tab w:val="left" w:pos="1440"/>
          <w:tab w:val="left" w:pos="1800"/>
        </w:tabs>
        <w:spacing w:before="120" w:line="240" w:lineRule="auto"/>
        <w:ind w:firstLine="0"/>
        <w:rPr>
          <w:b/>
          <w:bCs/>
          <w:color w:val="000000"/>
          <w:sz w:val="24"/>
          <w:szCs w:val="24"/>
        </w:rPr>
      </w:pPr>
      <w:r w:rsidRPr="005A50D1">
        <w:rPr>
          <w:b/>
          <w:bCs/>
          <w:color w:val="000000"/>
          <w:sz w:val="24"/>
          <w:szCs w:val="24"/>
        </w:rPr>
        <w:t>Abstract</w:t>
      </w:r>
      <w:r w:rsidR="009406C3" w:rsidRPr="005A50D1">
        <w:rPr>
          <w:b/>
          <w:bCs/>
          <w:color w:val="000000"/>
          <w:sz w:val="24"/>
          <w:szCs w:val="24"/>
        </w:rPr>
        <w:t xml:space="preserve"> </w:t>
      </w:r>
    </w:p>
    <w:p w14:paraId="474FEE38" w14:textId="323CB8BE" w:rsidR="00241FA5" w:rsidRDefault="00F909C5" w:rsidP="00AB49C8">
      <w:pPr>
        <w:pStyle w:val="Abstract"/>
        <w:tabs>
          <w:tab w:val="clear" w:pos="9360"/>
          <w:tab w:val="right" w:pos="8640"/>
        </w:tabs>
        <w:spacing w:before="0" w:line="240" w:lineRule="auto"/>
        <w:ind w:firstLine="720"/>
        <w:jc w:val="both"/>
        <w:rPr>
          <w:i w:val="0"/>
          <w:iCs/>
          <w:color w:val="000000"/>
          <w:sz w:val="24"/>
          <w:szCs w:val="24"/>
        </w:rPr>
      </w:pPr>
      <w:r w:rsidRPr="00F909C5">
        <w:rPr>
          <w:i w:val="0"/>
          <w:iCs/>
          <w:color w:val="000000"/>
          <w:sz w:val="24"/>
          <w:szCs w:val="24"/>
        </w:rPr>
        <w:t>Hypertension is a pervasive and life-threatening global health crisis that demands urgent attention. This study explores the challenges faced by medical professionals in monitoring hypertension, their coping strategies, interventions used, and level of involvement in patient care. Utilizing a descriptive mixed-method design, the study selected ten participants through purposive sampling, gathering data through semi-structured interviews and survey questionnaires. Thematization was employed to analyze the data, yielding three major themes and three to four sub-themes each, providing deep insights into the experiences of medical professionals at Tubao Rural Health Unit. Additionally, descriptive analysis using means determined the level of involvement among medical professionals in monitoring hypertension. Challenges identified included miscommunication</w:t>
      </w:r>
      <w:r w:rsidR="004467D8">
        <w:rPr>
          <w:i w:val="0"/>
          <w:iCs/>
          <w:color w:val="000000"/>
          <w:sz w:val="24"/>
          <w:szCs w:val="24"/>
        </w:rPr>
        <w:t>s</w:t>
      </w:r>
      <w:r w:rsidRPr="00F909C5">
        <w:rPr>
          <w:i w:val="0"/>
          <w:iCs/>
          <w:color w:val="000000"/>
          <w:sz w:val="24"/>
          <w:szCs w:val="24"/>
        </w:rPr>
        <w:t xml:space="preserve"> due to lack of health education on hypertension, patient disinterest in blood pressure monitoring, limited access to remote areas, and cultural and belief differences. Despite these obstacles, medical professionals adapted and developed effective coping strategies such as collaboration with peers, taking the initiative to monitor patients who do not visit the RHU, and embracing induced relaxation. They implemented interventions like frequent blood pressure monitoring, strategic approaches to hypertensive patients, and health education campaigns to raise awareness. The study observed a significant degree of participation among medical professionals in hypertension monitoring, with an </w:t>
      </w:r>
      <w:r w:rsidR="00477658">
        <w:rPr>
          <w:i w:val="0"/>
          <w:iCs/>
          <w:color w:val="000000"/>
          <w:sz w:val="24"/>
          <w:szCs w:val="24"/>
        </w:rPr>
        <w:t>overall mean</w:t>
      </w:r>
      <w:r w:rsidRPr="00F909C5">
        <w:rPr>
          <w:i w:val="0"/>
          <w:iCs/>
          <w:color w:val="000000"/>
          <w:sz w:val="24"/>
          <w:szCs w:val="24"/>
        </w:rPr>
        <w:t xml:space="preserve"> of 4.42, highlighting their level of involvement as “Very Involved.” The research emphasizes the critical need for substantial support from government and local government units to empower medical professionals to manage hypertension effectively within rural communities and ensure better health outcomes for the population</w:t>
      </w:r>
      <w:r w:rsidR="003C537C" w:rsidRPr="003C537C">
        <w:rPr>
          <w:i w:val="0"/>
          <w:iCs/>
          <w:color w:val="000000"/>
          <w:sz w:val="24"/>
          <w:szCs w:val="24"/>
        </w:rPr>
        <w:t>.</w:t>
      </w:r>
    </w:p>
    <w:p w14:paraId="6072C2F1" w14:textId="77777777" w:rsidR="00241FA5" w:rsidRDefault="00241FA5" w:rsidP="00AB49C8">
      <w:pPr>
        <w:pStyle w:val="Abstract"/>
        <w:spacing w:before="0" w:line="240" w:lineRule="auto"/>
        <w:ind w:firstLine="0"/>
        <w:jc w:val="both"/>
        <w:rPr>
          <w:i w:val="0"/>
          <w:iCs/>
          <w:color w:val="000000"/>
          <w:sz w:val="24"/>
          <w:szCs w:val="24"/>
        </w:rPr>
      </w:pPr>
    </w:p>
    <w:p w14:paraId="09185012" w14:textId="4E5C3236" w:rsidR="002C0A47" w:rsidRPr="005A50D1" w:rsidRDefault="00A918B4" w:rsidP="008F3B9D">
      <w:pPr>
        <w:pStyle w:val="Abstract"/>
        <w:spacing w:before="0" w:line="240" w:lineRule="auto"/>
        <w:ind w:firstLine="0"/>
        <w:jc w:val="both"/>
        <w:rPr>
          <w:rFonts w:cs="Times New Roman"/>
          <w:smallCaps/>
          <w:color w:val="000000"/>
          <w:sz w:val="24"/>
          <w:szCs w:val="24"/>
        </w:rPr>
      </w:pPr>
      <w:r w:rsidRPr="005A50D1">
        <w:rPr>
          <w:b/>
          <w:bCs/>
          <w:color w:val="000000"/>
          <w:sz w:val="24"/>
          <w:szCs w:val="24"/>
        </w:rPr>
        <w:t>Keywords</w:t>
      </w:r>
      <w:r w:rsidRPr="005A50D1">
        <w:rPr>
          <w:b/>
          <w:bCs/>
          <w:i w:val="0"/>
          <w:iCs/>
          <w:color w:val="000000"/>
          <w:sz w:val="24"/>
          <w:szCs w:val="24"/>
        </w:rPr>
        <w:t xml:space="preserve">: </w:t>
      </w:r>
      <w:r w:rsidR="008F3B9D">
        <w:rPr>
          <w:rFonts w:cs="Times New Roman"/>
          <w:color w:val="000000"/>
          <w:sz w:val="24"/>
          <w:szCs w:val="24"/>
        </w:rPr>
        <w:t>H</w:t>
      </w:r>
      <w:r w:rsidR="008F3B9D" w:rsidRPr="008F3B9D">
        <w:rPr>
          <w:rFonts w:cs="Times New Roman"/>
          <w:color w:val="000000"/>
          <w:sz w:val="24"/>
          <w:szCs w:val="24"/>
        </w:rPr>
        <w:t>ypertension</w:t>
      </w:r>
      <w:r w:rsidR="008F3B9D">
        <w:rPr>
          <w:rFonts w:cs="Times New Roman"/>
          <w:color w:val="000000"/>
          <w:sz w:val="24"/>
          <w:szCs w:val="24"/>
        </w:rPr>
        <w:t>; I</w:t>
      </w:r>
      <w:r w:rsidR="008F3B9D" w:rsidRPr="008F3B9D">
        <w:rPr>
          <w:rFonts w:cs="Times New Roman"/>
          <w:color w:val="000000"/>
          <w:sz w:val="24"/>
          <w:szCs w:val="24"/>
        </w:rPr>
        <w:t>nterventio</w:t>
      </w:r>
      <w:r w:rsidR="008F3B9D">
        <w:rPr>
          <w:rFonts w:cs="Times New Roman"/>
          <w:color w:val="000000"/>
          <w:sz w:val="24"/>
          <w:szCs w:val="24"/>
        </w:rPr>
        <w:t>ns;</w:t>
      </w:r>
      <w:r w:rsidR="008F3B9D" w:rsidRPr="008F3B9D">
        <w:rPr>
          <w:rFonts w:cs="Times New Roman"/>
          <w:color w:val="000000"/>
          <w:sz w:val="24"/>
          <w:szCs w:val="24"/>
        </w:rPr>
        <w:t xml:space="preserve"> Rural Health Unit</w:t>
      </w:r>
      <w:r w:rsidR="008F3B9D">
        <w:rPr>
          <w:rFonts w:cs="Times New Roman"/>
          <w:color w:val="000000"/>
          <w:sz w:val="24"/>
          <w:szCs w:val="24"/>
        </w:rPr>
        <w:t>;</w:t>
      </w:r>
      <w:r w:rsidR="008F3B9D" w:rsidRPr="008F3B9D">
        <w:rPr>
          <w:rFonts w:cs="Times New Roman"/>
          <w:color w:val="000000"/>
          <w:sz w:val="24"/>
          <w:szCs w:val="24"/>
        </w:rPr>
        <w:t xml:space="preserve"> </w:t>
      </w:r>
      <w:r w:rsidR="008F3B9D">
        <w:rPr>
          <w:rFonts w:cs="Times New Roman"/>
          <w:color w:val="000000"/>
          <w:sz w:val="24"/>
          <w:szCs w:val="24"/>
        </w:rPr>
        <w:t>C</w:t>
      </w:r>
      <w:r w:rsidR="008F3B9D" w:rsidRPr="008F3B9D">
        <w:rPr>
          <w:rFonts w:cs="Times New Roman"/>
          <w:color w:val="000000"/>
          <w:sz w:val="24"/>
          <w:szCs w:val="24"/>
        </w:rPr>
        <w:t>hallenges</w:t>
      </w:r>
      <w:r w:rsidR="008F3B9D">
        <w:rPr>
          <w:rFonts w:cs="Times New Roman"/>
          <w:color w:val="000000"/>
          <w:sz w:val="24"/>
          <w:szCs w:val="24"/>
        </w:rPr>
        <w:t>;</w:t>
      </w:r>
      <w:r w:rsidR="008F3B9D" w:rsidRPr="008F3B9D">
        <w:rPr>
          <w:rFonts w:cs="Times New Roman"/>
          <w:color w:val="000000"/>
          <w:sz w:val="24"/>
          <w:szCs w:val="24"/>
        </w:rPr>
        <w:t xml:space="preserve"> </w:t>
      </w:r>
      <w:r w:rsidR="008F3B9D">
        <w:rPr>
          <w:rFonts w:cs="Times New Roman"/>
          <w:color w:val="000000"/>
          <w:sz w:val="24"/>
          <w:szCs w:val="24"/>
        </w:rPr>
        <w:t>C</w:t>
      </w:r>
      <w:r w:rsidR="008F3B9D" w:rsidRPr="008F3B9D">
        <w:rPr>
          <w:rFonts w:cs="Times New Roman"/>
          <w:color w:val="000000"/>
          <w:sz w:val="24"/>
          <w:szCs w:val="24"/>
        </w:rPr>
        <w:t xml:space="preserve">oping </w:t>
      </w:r>
      <w:r w:rsidR="008F3B9D">
        <w:rPr>
          <w:rFonts w:cs="Times New Roman"/>
          <w:color w:val="000000"/>
          <w:sz w:val="24"/>
          <w:szCs w:val="24"/>
        </w:rPr>
        <w:t>M</w:t>
      </w:r>
      <w:r w:rsidR="008F3B9D" w:rsidRPr="008F3B9D">
        <w:rPr>
          <w:rFonts w:cs="Times New Roman"/>
          <w:color w:val="000000"/>
          <w:sz w:val="24"/>
          <w:szCs w:val="24"/>
        </w:rPr>
        <w:t>echanisms</w:t>
      </w:r>
      <w:r w:rsidR="004A740D">
        <w:rPr>
          <w:rFonts w:cs="Times New Roman"/>
          <w:color w:val="000000"/>
          <w:sz w:val="24"/>
          <w:szCs w:val="24"/>
        </w:rPr>
        <w:br w:type="page"/>
      </w:r>
      <w:r w:rsidRPr="005A50D1">
        <w:rPr>
          <w:rFonts w:cs="Times New Roman"/>
          <w:color w:val="000000"/>
          <w:sz w:val="24"/>
          <w:szCs w:val="24"/>
        </w:rPr>
        <w:lastRenderedPageBreak/>
        <w:t>1.  I</w:t>
      </w:r>
      <w:r w:rsidRPr="005A50D1">
        <w:rPr>
          <w:rFonts w:cs="Times New Roman"/>
          <w:smallCaps/>
          <w:color w:val="000000"/>
          <w:sz w:val="24"/>
          <w:szCs w:val="24"/>
        </w:rPr>
        <w:t>ntroduction</w:t>
      </w:r>
    </w:p>
    <w:p w14:paraId="23B03C3F" w14:textId="1E60A267" w:rsidR="0074458E" w:rsidRDefault="0074458E" w:rsidP="00110A33">
      <w:pPr>
        <w:spacing w:line="240" w:lineRule="auto"/>
        <w:ind w:firstLine="720"/>
        <w:jc w:val="both"/>
        <w:rPr>
          <w:rFonts w:cs="Times New Roman"/>
          <w:color w:val="000000"/>
          <w:sz w:val="24"/>
          <w:szCs w:val="24"/>
        </w:rPr>
      </w:pPr>
      <w:r w:rsidRPr="0074458E">
        <w:rPr>
          <w:rFonts w:cs="Times New Roman"/>
          <w:color w:val="000000"/>
          <w:sz w:val="24"/>
          <w:szCs w:val="24"/>
        </w:rPr>
        <w:t xml:space="preserve">According to the Sustainable Development Goals-Philippines in 2022, SDG number three aims to significantly enhance health financing and the recruitment, development, training, and retention of the health workforce in developing countries. This includes a focus on hypertension care in rural communities, particularly in least developed </w:t>
      </w:r>
      <w:r w:rsidR="00D6339D">
        <w:rPr>
          <w:rFonts w:cs="Times New Roman"/>
          <w:color w:val="000000"/>
          <w:sz w:val="24"/>
          <w:szCs w:val="24"/>
        </w:rPr>
        <w:t>provinces</w:t>
      </w:r>
      <w:r w:rsidRPr="0074458E">
        <w:rPr>
          <w:rFonts w:cs="Times New Roman"/>
          <w:color w:val="000000"/>
          <w:sz w:val="24"/>
          <w:szCs w:val="24"/>
        </w:rPr>
        <w:t xml:space="preserve"> and small island developing states.</w:t>
      </w:r>
    </w:p>
    <w:p w14:paraId="34AAE1A8" w14:textId="5BB0AB80" w:rsidR="00110A33" w:rsidRPr="00110A33" w:rsidRDefault="00110A33" w:rsidP="00110A33">
      <w:pPr>
        <w:spacing w:line="240" w:lineRule="auto"/>
        <w:ind w:firstLine="720"/>
        <w:jc w:val="both"/>
        <w:rPr>
          <w:rFonts w:cs="Times New Roman"/>
          <w:color w:val="000000"/>
          <w:sz w:val="24"/>
          <w:szCs w:val="24"/>
        </w:rPr>
      </w:pPr>
      <w:r w:rsidRPr="00110A33">
        <w:rPr>
          <w:rFonts w:cs="Times New Roman"/>
          <w:color w:val="000000"/>
          <w:sz w:val="24"/>
          <w:szCs w:val="24"/>
        </w:rPr>
        <w:t>According to the World Health Organization (WHO) in 2023, hypertension, or high blood pressure, occurs when the pressure within blood vessels surpasses 140/90 mmHg. Despite its prevalence, untreated hypertension poses significant health risks. The Centers for Disease Control and Prevention (CDC) in 2024 notes that daily fluctuations in human blood pressure are influenced by various activities, and consistently high readings can lead to a hypertension diagnosis. The CDC also highlights that elevated blood pressure increases the risk of heart disease, heart attack, and stroke. Additionally, individuals with hypertension, especially those in rural areas with limited access to healthcare, often view the condition as widespread, potentially fatal, and chronic.</w:t>
      </w:r>
    </w:p>
    <w:p w14:paraId="239E0DD7" w14:textId="1A9FC6B8" w:rsidR="009D17FC" w:rsidRPr="009D17FC" w:rsidRDefault="00110A33" w:rsidP="00110A33">
      <w:pPr>
        <w:spacing w:line="240" w:lineRule="auto"/>
        <w:ind w:firstLine="720"/>
        <w:jc w:val="both"/>
        <w:rPr>
          <w:rFonts w:cs="Times New Roman"/>
          <w:color w:val="000000"/>
          <w:sz w:val="24"/>
          <w:szCs w:val="24"/>
        </w:rPr>
      </w:pPr>
      <w:r w:rsidRPr="00110A33">
        <w:rPr>
          <w:rFonts w:cs="Times New Roman"/>
          <w:color w:val="000000"/>
          <w:sz w:val="24"/>
          <w:szCs w:val="24"/>
        </w:rPr>
        <w:t>Hypertension is a significant public health challenge globally. Prevention, detection, treatment, and control of hypertension should be prioritized (Kearney et al., 2015). It is the most common preventable cause of cardiovascular disease (CVD) worldwide and is often called a “silent killer” because it gradually damages the heart, blood vessels, and other organs without obvious symptoms. Elevated blood pressure is a major risk factor for myocardial infarction, heart failure (HF), stroke, chronic kidney disease, peripheral artery disease, and atrial fibrillation (Qamar &amp; Braunwald, 2018).</w:t>
      </w:r>
    </w:p>
    <w:p w14:paraId="0D4A0801" w14:textId="5C652284" w:rsidR="00AD394C" w:rsidRPr="00AD394C" w:rsidRDefault="00AD394C" w:rsidP="00AD394C">
      <w:pPr>
        <w:shd w:val="clear" w:color="auto" w:fill="FFFFFF"/>
        <w:tabs>
          <w:tab w:val="clear" w:pos="4800"/>
          <w:tab w:val="clear" w:pos="9360"/>
        </w:tabs>
        <w:spacing w:line="240" w:lineRule="auto"/>
        <w:ind w:firstLine="720"/>
        <w:jc w:val="both"/>
        <w:rPr>
          <w:rFonts w:cs="Times New Roman"/>
          <w:sz w:val="24"/>
          <w:szCs w:val="24"/>
          <w:highlight w:val="white"/>
          <w:lang w:val="en-PH" w:eastAsia="en-PH"/>
        </w:rPr>
      </w:pPr>
      <w:r w:rsidRPr="00AD394C">
        <w:rPr>
          <w:rFonts w:cs="Times New Roman"/>
          <w:sz w:val="24"/>
          <w:szCs w:val="24"/>
          <w:highlight w:val="white"/>
          <w:lang w:val="en-PH" w:eastAsia="en-PH"/>
        </w:rPr>
        <w:t xml:space="preserve">According to the </w:t>
      </w:r>
      <w:r w:rsidR="006B3125" w:rsidRPr="006B3125">
        <w:rPr>
          <w:rFonts w:cs="Times New Roman"/>
          <w:sz w:val="24"/>
          <w:szCs w:val="24"/>
          <w:lang w:val="en-PH" w:eastAsia="en-PH"/>
        </w:rPr>
        <w:t>National Academies Press eBook</w:t>
      </w:r>
      <w:r w:rsidR="006B3125">
        <w:rPr>
          <w:rFonts w:cs="Times New Roman"/>
          <w:sz w:val="24"/>
          <w:szCs w:val="24"/>
          <w:highlight w:val="white"/>
          <w:lang w:val="en-PH" w:eastAsia="en-PH"/>
        </w:rPr>
        <w:t xml:space="preserve">s </w:t>
      </w:r>
      <w:r w:rsidRPr="00AD394C">
        <w:rPr>
          <w:rFonts w:cs="Times New Roman"/>
          <w:sz w:val="24"/>
          <w:szCs w:val="24"/>
          <w:highlight w:val="white"/>
          <w:lang w:val="en-PH" w:eastAsia="en-PH"/>
        </w:rPr>
        <w:t xml:space="preserve">(2010), hypertension is one of the leading causes of death in the United States, affecting nearly one in three Americans. It is widespread in the population of older adults and common in adults. One of the main causes of cardiovascular morbidity and disability is hypertension. Despite being treatable with relatively cheap medications and a straightforward test, hypertension is frequently misdiagnosed and uncontrolled. Among the strategies are those that lower the cost of prescription drugs for patients undergoing treatment, provide access to healthcare professionals who screen and treat people with high blood pressure, (insurance coverage, benefit design, cost-sharing), support hypertension control (e.g., quality control measures), and increase hypertension awareness, treatment, and control (e.g., worksite wellness initiatives) </w:t>
      </w:r>
    </w:p>
    <w:p w14:paraId="6C21B7A5" w14:textId="3053F6A9" w:rsidR="00AD394C" w:rsidRPr="00AD394C" w:rsidRDefault="00AD394C" w:rsidP="00AD394C">
      <w:pPr>
        <w:shd w:val="clear" w:color="auto" w:fill="FFFFFF"/>
        <w:tabs>
          <w:tab w:val="clear" w:pos="4800"/>
          <w:tab w:val="clear" w:pos="9360"/>
        </w:tabs>
        <w:spacing w:line="240" w:lineRule="auto"/>
        <w:ind w:firstLine="0"/>
        <w:jc w:val="both"/>
        <w:rPr>
          <w:rFonts w:cs="Times New Roman"/>
          <w:sz w:val="24"/>
          <w:szCs w:val="24"/>
          <w:highlight w:val="white"/>
          <w:lang w:val="en-PH" w:eastAsia="en-PH"/>
        </w:rPr>
      </w:pPr>
      <w:r w:rsidRPr="00AD394C">
        <w:rPr>
          <w:rFonts w:cs="Times New Roman"/>
          <w:sz w:val="24"/>
          <w:szCs w:val="24"/>
          <w:highlight w:val="white"/>
          <w:lang w:val="en-PH" w:eastAsia="en-PH"/>
        </w:rPr>
        <w:tab/>
        <w:t xml:space="preserve">Among rural communities in the Dominican Republic, undiagnosed hypertension remains common, especially in individuals who are younger, uninsured, or with limited access to health care (Dominguez, et al., 2021). The prevalence of hypertension among adults was higher in lower and middle-income countries (31.5%, 1.04 billion people) than in high-income countries (HICs; 28.5%, 349 million people). Some of the distinctions in hypertension risk factors, such as obesity, alcohol consumption, physical inactivity, poor diet, and high sodium, and low potassium intake, may account for some of the regional heterogeneity in hypertension prevalence (Mills et al., 2020). </w:t>
      </w:r>
    </w:p>
    <w:p w14:paraId="648F385D" w14:textId="77777777" w:rsidR="00AD394C" w:rsidRPr="00AD394C" w:rsidRDefault="00AD394C" w:rsidP="00AD394C">
      <w:pPr>
        <w:shd w:val="clear" w:color="auto" w:fill="FFFFFF"/>
        <w:tabs>
          <w:tab w:val="clear" w:pos="4800"/>
          <w:tab w:val="clear" w:pos="9360"/>
        </w:tabs>
        <w:spacing w:line="240" w:lineRule="auto"/>
        <w:ind w:firstLine="0"/>
        <w:jc w:val="both"/>
        <w:rPr>
          <w:rFonts w:cs="Times New Roman"/>
          <w:sz w:val="24"/>
          <w:szCs w:val="24"/>
          <w:highlight w:val="white"/>
          <w:lang w:val="en-PH" w:eastAsia="en-PH"/>
        </w:rPr>
      </w:pPr>
      <w:r w:rsidRPr="00AD394C">
        <w:rPr>
          <w:rFonts w:cs="Times New Roman"/>
          <w:sz w:val="24"/>
          <w:szCs w:val="24"/>
          <w:highlight w:val="white"/>
          <w:lang w:val="en-PH" w:eastAsia="en-PH"/>
        </w:rPr>
        <w:tab/>
        <w:t xml:space="preserve">According to the study by Bere et al. (2021), the Ministry of the Republic of Indonesia has strived to reduce the prevalence of hypertension by 25%, but this is still far from expectations. It is increasing. The promotional and preventive efforts that have been launched. The CERDIK-PATUH program and the Healthy Indonesia Program with a Family Approach (PIS-PK) are extremely beneficial in lowering the prevalence of hypertension; however, the occurrence of hypertension is still difficult to stem. The </w:t>
      </w:r>
      <w:r w:rsidRPr="00AD394C">
        <w:rPr>
          <w:rFonts w:cs="Times New Roman"/>
          <w:sz w:val="24"/>
          <w:szCs w:val="24"/>
          <w:highlight w:val="white"/>
          <w:lang w:val="en-PH" w:eastAsia="en-PH"/>
        </w:rPr>
        <w:lastRenderedPageBreak/>
        <w:t xml:space="preserve">possibility of complications such as heart and blood vessel problems, heart attack, heart failure, kidney failure, and other health issues was not ruled out by the rising number of cases of hypertension. There are more and more methods available to lower the prevalence of hypertension, but the number of cases is rising. </w:t>
      </w:r>
    </w:p>
    <w:p w14:paraId="657238B3" w14:textId="77777777" w:rsidR="00AD394C" w:rsidRPr="00AD394C" w:rsidRDefault="00AD394C" w:rsidP="00AD394C">
      <w:pPr>
        <w:shd w:val="clear" w:color="auto" w:fill="FFFFFF"/>
        <w:tabs>
          <w:tab w:val="clear" w:pos="4800"/>
          <w:tab w:val="clear" w:pos="9360"/>
        </w:tabs>
        <w:spacing w:line="240" w:lineRule="auto"/>
        <w:ind w:firstLine="0"/>
        <w:jc w:val="both"/>
        <w:rPr>
          <w:rFonts w:cs="Times New Roman"/>
          <w:sz w:val="24"/>
          <w:szCs w:val="24"/>
          <w:highlight w:val="white"/>
          <w:lang w:val="en-PH" w:eastAsia="en-PH"/>
        </w:rPr>
      </w:pPr>
      <w:r w:rsidRPr="00AD394C">
        <w:rPr>
          <w:rFonts w:cs="Times New Roman"/>
          <w:sz w:val="24"/>
          <w:szCs w:val="24"/>
          <w:highlight w:val="white"/>
          <w:lang w:val="en-PH" w:eastAsia="en-PH"/>
        </w:rPr>
        <w:tab/>
        <w:t>A recent investigation conducted by the World Health Organization in 2023 states that although hypertension can be prevented and treated, few countries currently do so effectively. Better hypertension management will save lives. Increasing the percentage of people whose hypertension is under control globally to 50% would prevent 76 million deaths between 2023 and 2050. To achieve Sustainable Development Goal (SDG) target 3.4, which calls for a one-third decrease in premature mortality from the top noncommunicable diseases, treating hypertension is one of the most crucial interventions. Enhancing hypertension prevention and treatment is safe, affordable, and necessary to meet national and international goals, including the Sustainable Development Goals. Good hypertension control will improve people's health, happiness, and finances. Global report on hypertension: the race against a silent killer. It will lessen the strain on acute-care services, improve the integration of healthcare systems, and, most importantly, lower the number of deaths, injuries, and expenses resulting from complications like heart attack, stroke, and kidney failure.</w:t>
      </w:r>
    </w:p>
    <w:p w14:paraId="69F620F6" w14:textId="77777777" w:rsidR="00AD394C" w:rsidRPr="00AD394C" w:rsidRDefault="00AD394C" w:rsidP="00AD394C">
      <w:pPr>
        <w:shd w:val="clear" w:color="auto" w:fill="FFFFFF"/>
        <w:tabs>
          <w:tab w:val="clear" w:pos="4800"/>
          <w:tab w:val="clear" w:pos="9360"/>
        </w:tabs>
        <w:spacing w:line="240" w:lineRule="auto"/>
        <w:ind w:firstLine="0"/>
        <w:jc w:val="both"/>
        <w:rPr>
          <w:rFonts w:cs="Times New Roman"/>
          <w:sz w:val="24"/>
          <w:szCs w:val="24"/>
          <w:highlight w:val="white"/>
          <w:lang w:val="en-PH" w:eastAsia="en-PH"/>
        </w:rPr>
      </w:pPr>
      <w:r w:rsidRPr="00AD394C">
        <w:rPr>
          <w:rFonts w:cs="Times New Roman"/>
          <w:sz w:val="24"/>
          <w:szCs w:val="24"/>
          <w:highlight w:val="white"/>
          <w:lang w:val="en-PH" w:eastAsia="en-PH"/>
        </w:rPr>
        <w:tab/>
        <w:t>Interventions that employed management strategies, education and counseling strategies, combined education, counseling, and management strategies, as well as screening and referral strategies, were effective in lowering blood pressure and preventing hypertension. The most effective strategy to lower blood pressure levels seemed to be a mix of management techniques, counseling, and education (Xia et al., 2022). According to Wang et al. (2010), Comprehensive intensive intervention of hypertension control carried out in Chinese communities has been proven effective, which can significantly improve the control rate of hypertension, and the hypertension prevention and control technologies are relatively mature. Of which the longer the management was under, the higher the control rate was seen. Results from the multivariate logistic regression showed that older age, males, and higher blood levels were adverse factors for undertaking hypertension control and management programs.</w:t>
      </w:r>
    </w:p>
    <w:p w14:paraId="225B79D3" w14:textId="77777777" w:rsidR="00AD394C" w:rsidRPr="00AD394C" w:rsidRDefault="00AD394C" w:rsidP="00AD394C">
      <w:pPr>
        <w:tabs>
          <w:tab w:val="clear" w:pos="4800"/>
          <w:tab w:val="clear" w:pos="9360"/>
        </w:tabs>
        <w:spacing w:line="240" w:lineRule="auto"/>
        <w:ind w:firstLine="720"/>
        <w:jc w:val="both"/>
        <w:rPr>
          <w:rFonts w:cs="Times New Roman"/>
          <w:sz w:val="24"/>
          <w:szCs w:val="24"/>
          <w:highlight w:val="white"/>
          <w:lang w:val="en-PH" w:eastAsia="en-PH"/>
        </w:rPr>
      </w:pPr>
      <w:r w:rsidRPr="00AD394C">
        <w:rPr>
          <w:rFonts w:cs="Times New Roman"/>
          <w:sz w:val="24"/>
          <w:szCs w:val="24"/>
          <w:lang w:val="en-PH" w:eastAsia="en-PH"/>
        </w:rPr>
        <w:t xml:space="preserve">MSOs, or Management Service Organizations, are entities that provide various non-clinical services to healthcare providers or practices.  MSOs with nurses, it’s essential to prioritize hypertension management in your patient care plans. By utilizing </w:t>
      </w:r>
      <w:hyperlink r:id="rId16" w:history="1">
        <w:r w:rsidRPr="00AD394C">
          <w:rPr>
            <w:rFonts w:cs="Times New Roman"/>
            <w:sz w:val="24"/>
            <w:szCs w:val="24"/>
            <w:lang w:val="en-PH" w:eastAsia="en-PH"/>
          </w:rPr>
          <w:t>remote patient monitoring technology for nursing care plans</w:t>
        </w:r>
      </w:hyperlink>
      <w:r w:rsidRPr="00AD394C">
        <w:rPr>
          <w:rFonts w:cs="Times New Roman"/>
          <w:sz w:val="24"/>
          <w:szCs w:val="24"/>
          <w:lang w:val="en-PH" w:eastAsia="en-PH"/>
        </w:rPr>
        <w:t>, healthcare providers can collaborate with patients to develop personalized care plans and track progress toward achieving their health goals. Encouraging your nursing staff to stay up to date on the latest guidelines for hypertension diagnosis and treatment and providing ongoing training and education on effective nursing interventions is essential (DrKumo, 2023).</w:t>
      </w:r>
    </w:p>
    <w:p w14:paraId="2A5D622E" w14:textId="77777777" w:rsidR="00AD394C" w:rsidRPr="00AD394C" w:rsidRDefault="00AD394C" w:rsidP="00AD394C">
      <w:pPr>
        <w:shd w:val="clear" w:color="auto" w:fill="FFFFFF"/>
        <w:tabs>
          <w:tab w:val="clear" w:pos="4800"/>
          <w:tab w:val="clear" w:pos="9360"/>
        </w:tabs>
        <w:spacing w:line="240" w:lineRule="auto"/>
        <w:ind w:firstLine="720"/>
        <w:jc w:val="both"/>
        <w:rPr>
          <w:rFonts w:cs="Times New Roman"/>
          <w:sz w:val="24"/>
          <w:szCs w:val="24"/>
          <w:highlight w:val="white"/>
          <w:lang w:val="en-PH" w:eastAsia="en-PH"/>
        </w:rPr>
      </w:pPr>
      <w:r w:rsidRPr="00AD394C">
        <w:rPr>
          <w:rFonts w:cs="Times New Roman"/>
          <w:sz w:val="24"/>
          <w:szCs w:val="24"/>
          <w:highlight w:val="white"/>
          <w:lang w:val="en-PH" w:eastAsia="en-PH"/>
        </w:rPr>
        <w:t xml:space="preserve">As cited by Katende &amp; Becker (2016), there is strong evidence to support nurse-led care interventions to be effective in the control of high blood pressure (HBP). There are a number of effective evidence-based strategies for HBP control used by nurses; patient/provider education, patient/provider reminder system, nurse prescribing, team-based care, home BP monitoring, and use of treatment algorithms. Nurses play a significant role in the control of high blood pressure when they employ effective evidence-based strategies in the identification, prevention, and management of hypertension. Adapting effective evidence-based strategies in the identification, </w:t>
      </w:r>
      <w:r w:rsidRPr="00AD394C">
        <w:rPr>
          <w:rFonts w:cs="Times New Roman"/>
          <w:sz w:val="24"/>
          <w:szCs w:val="24"/>
          <w:highlight w:val="white"/>
          <w:lang w:val="en-PH" w:eastAsia="en-PH"/>
        </w:rPr>
        <w:lastRenderedPageBreak/>
        <w:t>prevention, and management of non-communicable diseases could improve patient outcomes in Uganda.</w:t>
      </w:r>
    </w:p>
    <w:p w14:paraId="5B8C3FF9" w14:textId="77777777" w:rsidR="00AD394C" w:rsidRPr="00AD394C" w:rsidRDefault="00AD394C" w:rsidP="00AD394C">
      <w:pPr>
        <w:shd w:val="clear" w:color="auto" w:fill="FFFFFF"/>
        <w:tabs>
          <w:tab w:val="clear" w:pos="4800"/>
          <w:tab w:val="clear" w:pos="9360"/>
        </w:tabs>
        <w:spacing w:line="240" w:lineRule="auto"/>
        <w:ind w:firstLine="720"/>
        <w:jc w:val="both"/>
        <w:rPr>
          <w:rFonts w:cs="Times New Roman"/>
          <w:sz w:val="24"/>
          <w:szCs w:val="24"/>
          <w:highlight w:val="white"/>
          <w:lang w:val="en-PH" w:eastAsia="en-PH"/>
        </w:rPr>
      </w:pPr>
      <w:r w:rsidRPr="00AD394C">
        <w:rPr>
          <w:rFonts w:cs="Times New Roman"/>
          <w:sz w:val="24"/>
          <w:szCs w:val="24"/>
          <w:highlight w:val="white"/>
          <w:lang w:val="en-PH" w:eastAsia="en-PH"/>
        </w:rPr>
        <w:t>Additionally, once a patient is found to have high blood pressure, it’s important to follow the appropriate nursing diagnosis and nursing care plan for hypertension in order to reduce the effects of hypertension and keep the patient’s health and quality of life high. Below are six nursing care plans for hypertension. These six care plans cover the main issues associated with hypertension. Each one includes its own nursing diagnosis, NANDA definition, possible signs of evidence, desired outcomes, and nursing interventions. Use the NANDA definition and potential evidence to determine the correct nursing care plan for hypertension. Some patients may require multiple care plans (Douglas, 2024).</w:t>
      </w:r>
    </w:p>
    <w:p w14:paraId="2E7F1551" w14:textId="77777777" w:rsidR="00AD394C" w:rsidRPr="00AD394C" w:rsidRDefault="00AD394C" w:rsidP="00AD394C">
      <w:pPr>
        <w:shd w:val="clear" w:color="auto" w:fill="FFFFFF"/>
        <w:tabs>
          <w:tab w:val="clear" w:pos="4800"/>
          <w:tab w:val="clear" w:pos="9360"/>
        </w:tabs>
        <w:spacing w:line="240" w:lineRule="auto"/>
        <w:ind w:firstLine="720"/>
        <w:jc w:val="both"/>
        <w:rPr>
          <w:rFonts w:cs="Times New Roman"/>
          <w:sz w:val="24"/>
          <w:szCs w:val="24"/>
          <w:lang w:val="en-PH" w:eastAsia="en-PH"/>
        </w:rPr>
      </w:pPr>
      <w:r w:rsidRPr="00AD394C">
        <w:rPr>
          <w:rFonts w:cs="Times New Roman"/>
          <w:sz w:val="24"/>
          <w:szCs w:val="24"/>
          <w:highlight w:val="white"/>
          <w:lang w:val="en-PH" w:eastAsia="en-PH"/>
        </w:rPr>
        <w:t>According to RNpedia (2024), the primary nursing responsibilities for the long-term management of hypertension are to assist the patient in reducing BP and complying with the treatment plan. Nursing actions include patient and family teaching, detection and reporting of adverse treatment effects, compliance assessment and enhancement, and evaluation of therapeutic effectiveness. As stated by the Doctor’s Medical Associates (2024), the nursing team plays a critical role in hypertension management at Doctor’s Medical Associates. They use evidence-based nursing interventions to identify and address risk factors and symptoms of hypertension. To develop a personalized care plan, our nursing team first conducts a thorough assessment to identify the patient’s risk factors, symptoms, and any underlying medical conditions. They then collaborate with the patient’s healthcare provider to develop a care plan tailored to the patient’s needs and preferences.</w:t>
      </w:r>
    </w:p>
    <w:p w14:paraId="5C618071" w14:textId="77777777" w:rsidR="00AD394C" w:rsidRPr="00AD394C" w:rsidRDefault="00AD394C" w:rsidP="00AD394C">
      <w:pPr>
        <w:shd w:val="clear" w:color="auto" w:fill="FFFFFF"/>
        <w:tabs>
          <w:tab w:val="clear" w:pos="4800"/>
          <w:tab w:val="clear" w:pos="9360"/>
        </w:tabs>
        <w:spacing w:line="240" w:lineRule="auto"/>
        <w:ind w:firstLine="720"/>
        <w:jc w:val="both"/>
        <w:rPr>
          <w:rFonts w:cs="Times New Roman"/>
          <w:sz w:val="24"/>
          <w:szCs w:val="24"/>
          <w:highlight w:val="white"/>
          <w:lang w:val="en-PH" w:eastAsia="en-PH"/>
        </w:rPr>
      </w:pPr>
      <w:r w:rsidRPr="00AD394C">
        <w:rPr>
          <w:rFonts w:cs="Times New Roman"/>
          <w:sz w:val="24"/>
          <w:szCs w:val="24"/>
          <w:highlight w:val="white"/>
          <w:lang w:val="en-PH" w:eastAsia="en-PH"/>
        </w:rPr>
        <w:t xml:space="preserve">NCD Risk Factor Collaboration (NCD-RisC) (2021) cited that in 2019, over 1 billion people with hypertension (82% of all people with hypertension in the world) lived in low-income and middle-income regions. This number was much larger than the number in 1990 because prevalence remained unchanged or increased and the population grew and became older. In sub-Saharan Africa, Oceania, and South Asia, most of the increase was in those without a previous diagnosis, whereas in East and Southeast Asia Latin America, and the Caribbean the number of people in this category increased slightly until the mid-2000s before flattening. </w:t>
      </w:r>
    </w:p>
    <w:p w14:paraId="23895BD9" w14:textId="77777777" w:rsidR="00AD394C" w:rsidRPr="00AD394C" w:rsidRDefault="00AD394C" w:rsidP="00AD394C">
      <w:pPr>
        <w:shd w:val="clear" w:color="auto" w:fill="FFFFFF"/>
        <w:tabs>
          <w:tab w:val="clear" w:pos="4800"/>
          <w:tab w:val="clear" w:pos="9360"/>
        </w:tabs>
        <w:spacing w:line="240" w:lineRule="auto"/>
        <w:ind w:firstLine="0"/>
        <w:jc w:val="both"/>
        <w:rPr>
          <w:rFonts w:cs="Times New Roman"/>
          <w:sz w:val="24"/>
          <w:szCs w:val="24"/>
          <w:highlight w:val="white"/>
          <w:lang w:val="en-PH" w:eastAsia="en-PH"/>
        </w:rPr>
      </w:pPr>
      <w:r w:rsidRPr="00AD394C">
        <w:rPr>
          <w:rFonts w:cs="Times New Roman"/>
          <w:sz w:val="24"/>
          <w:szCs w:val="24"/>
          <w:highlight w:val="white"/>
          <w:lang w:val="en-PH" w:eastAsia="en-PH"/>
        </w:rPr>
        <w:tab/>
        <w:t xml:space="preserve">Hypertension is a major </w:t>
      </w:r>
      <w:hyperlink r:id="rId17" w:history="1">
        <w:r w:rsidRPr="00AD394C">
          <w:rPr>
            <w:rFonts w:cs="Times New Roman"/>
            <w:sz w:val="24"/>
            <w:szCs w:val="24"/>
            <w:highlight w:val="white"/>
            <w:lang w:val="en-PH" w:eastAsia="en-PH"/>
          </w:rPr>
          <w:t>public health</w:t>
        </w:r>
      </w:hyperlink>
      <w:r w:rsidRPr="00AD394C">
        <w:rPr>
          <w:rFonts w:cs="Times New Roman"/>
          <w:sz w:val="24"/>
          <w:szCs w:val="24"/>
          <w:highlight w:val="white"/>
          <w:lang w:val="en-PH" w:eastAsia="en-PH"/>
        </w:rPr>
        <w:t xml:space="preserve"> problem and a leading cause of death and disability in developing countries. One-quarter of the world's adult population has hypertension, and this is likely to increase to 29% by 2025. Modeled projections indicate an increase to 1.15 billion hypertensive patients by 2025 in developing countries (Mittal &amp; Singh, 2009).  In recent decades low- and middle-income countries (LMICs) have been witnessing a significant shift toward raised blood pressure; yet in LMICs, only 1 in 3 are aware of their hypertension status, and ≈8% have their blood pressure controlled (Schutte et al., 2021). These studies have also reported that hypertension is increasing and there is low awareness and control. Social determinants of hypertension are important and Indian states with greater urbanization, human development, and social development have more hypertension. They found that there is a poor association of hypertension prevalence with healthcare availability (Gupta et al., 2019).</w:t>
      </w:r>
    </w:p>
    <w:p w14:paraId="679563C7" w14:textId="25B81EB1" w:rsidR="00AD394C" w:rsidRPr="00AD394C" w:rsidRDefault="00AD394C" w:rsidP="00AD394C">
      <w:pPr>
        <w:shd w:val="clear" w:color="auto" w:fill="FFFFFF"/>
        <w:tabs>
          <w:tab w:val="clear" w:pos="4800"/>
          <w:tab w:val="clear" w:pos="9360"/>
        </w:tabs>
        <w:spacing w:line="240" w:lineRule="auto"/>
        <w:ind w:firstLine="720"/>
        <w:jc w:val="both"/>
        <w:rPr>
          <w:rFonts w:cs="Times New Roman"/>
          <w:sz w:val="24"/>
          <w:szCs w:val="24"/>
          <w:highlight w:val="white"/>
          <w:lang w:val="en-PH" w:eastAsia="en-PH"/>
        </w:rPr>
      </w:pPr>
      <w:r w:rsidRPr="00AD394C">
        <w:rPr>
          <w:rFonts w:cs="Times New Roman"/>
          <w:sz w:val="24"/>
          <w:szCs w:val="24"/>
          <w:highlight w:val="white"/>
          <w:lang w:val="en-PH" w:eastAsia="en-PH"/>
        </w:rPr>
        <w:t xml:space="preserve">In addition, Cournet et al. (2016) reported a high prevalence of hypertension, particularly among women (36.7% [34.5–39.0]) and men (40.3% [37.6–43.0]), as well as in individuals under 30 (17.1% [14.0–20.5]), with a 10% increase at follow-up. They added that treatment rates were notably low in men (19.5% compared to 39.1% in </w:t>
      </w:r>
      <w:r w:rsidRPr="00AD394C">
        <w:rPr>
          <w:rFonts w:cs="Times New Roman"/>
          <w:sz w:val="24"/>
          <w:szCs w:val="24"/>
          <w:highlight w:val="white"/>
          <w:lang w:val="en-PH" w:eastAsia="en-PH"/>
        </w:rPr>
        <w:lastRenderedPageBreak/>
        <w:t xml:space="preserve">women), as was awareness of their condition (25.7% versus 44.6%). Blood pressure control rates remained consistent, with 18% at baseline and 34% at follow-up for both sexes. According to Kayima et al. (2013), inadequate diagnosis and suboptimal control of hypertension are major drivers of cardiovascular morbidity and mortality in Africa. Understanding the levels of awareness, treatment, and control of hypertension and the associated factors has important implications for hypertension control efforts. Which, the estimated number of people with hypertension has consistently increased over the past three decades and is projected to reach 216·8 million people by 2030. More disturbingly, only 7% of individuals with hypertension have their blood pressure controlled, with 93% of individuals at high risk of complications, including stroke, myocardial infarction, heart failure, kidney disease, and blindness (Olowoyo et al., 2024). </w:t>
      </w:r>
    </w:p>
    <w:p w14:paraId="6921C23A" w14:textId="77777777" w:rsidR="00AD394C" w:rsidRPr="00AD394C" w:rsidRDefault="00AD394C" w:rsidP="00AD394C">
      <w:pPr>
        <w:shd w:val="clear" w:color="auto" w:fill="FFFFFF"/>
        <w:tabs>
          <w:tab w:val="clear" w:pos="4800"/>
          <w:tab w:val="clear" w:pos="9360"/>
        </w:tabs>
        <w:spacing w:line="240" w:lineRule="auto"/>
        <w:ind w:firstLine="720"/>
        <w:jc w:val="both"/>
        <w:rPr>
          <w:rFonts w:cs="Times New Roman"/>
          <w:sz w:val="24"/>
          <w:szCs w:val="24"/>
          <w:highlight w:val="white"/>
          <w:lang w:val="en-PH" w:eastAsia="en-PH"/>
        </w:rPr>
      </w:pPr>
      <w:r w:rsidRPr="00AD394C">
        <w:rPr>
          <w:rFonts w:cs="Times New Roman"/>
          <w:sz w:val="24"/>
          <w:szCs w:val="24"/>
          <w:highlight w:val="white"/>
          <w:lang w:val="en-PH" w:eastAsia="en-PH"/>
        </w:rPr>
        <w:t xml:space="preserve">Moreover, it was cited by Guttierez and </w:t>
      </w:r>
      <w:hyperlink r:id="rId18" w:anchor="auth-Rungpetch-Sakulbumrungsil-Aff2" w:history="1">
        <w:r w:rsidRPr="00AD394C">
          <w:rPr>
            <w:rFonts w:cs="Times New Roman"/>
            <w:sz w:val="24"/>
            <w:szCs w:val="24"/>
            <w:highlight w:val="white"/>
            <w:lang w:val="en-PH" w:eastAsia="en-PH"/>
          </w:rPr>
          <w:t>Sakulbumrungsi (2021) that</w:t>
        </w:r>
      </w:hyperlink>
      <w:r w:rsidRPr="00AD394C">
        <w:rPr>
          <w:rFonts w:cs="Times New Roman"/>
          <w:sz w:val="24"/>
          <w:szCs w:val="24"/>
          <w:highlight w:val="white"/>
          <w:lang w:val="en-PH" w:eastAsia="en-PH"/>
        </w:rPr>
        <w:t xml:space="preserve"> diseases of the heart and vascular system are the leading causes of mortality in the Philippines. Hypertension, the most important modifiable risk factor, has a prevalence rate of 28% and a control rate of 20%. Despite the proven efficacy of pharmacologic treatment, medication adherence is reported to be as low as 66%. While there are publications that reported factors that affect adherence in Filipinos, there is no existing research that evaluated them systematically. </w:t>
      </w:r>
    </w:p>
    <w:p w14:paraId="4F250B5A" w14:textId="3C673AFF" w:rsidR="00AD394C" w:rsidRPr="00AD394C" w:rsidRDefault="00AD394C" w:rsidP="00AD394C">
      <w:pPr>
        <w:shd w:val="clear" w:color="auto" w:fill="FFFFFF"/>
        <w:tabs>
          <w:tab w:val="clear" w:pos="4800"/>
          <w:tab w:val="clear" w:pos="9360"/>
        </w:tabs>
        <w:spacing w:line="240" w:lineRule="auto"/>
        <w:ind w:firstLine="720"/>
        <w:jc w:val="both"/>
        <w:rPr>
          <w:rFonts w:cs="Times New Roman"/>
          <w:sz w:val="24"/>
          <w:szCs w:val="24"/>
          <w:highlight w:val="white"/>
          <w:lang w:val="en-PH" w:eastAsia="en-PH"/>
        </w:rPr>
      </w:pPr>
      <w:r w:rsidRPr="00AD394C">
        <w:rPr>
          <w:rFonts w:cs="Times New Roman"/>
          <w:sz w:val="24"/>
          <w:szCs w:val="24"/>
          <w:highlight w:val="white"/>
          <w:lang w:val="en-PH" w:eastAsia="en-PH"/>
        </w:rPr>
        <w:t>Hypertension is still a major risk factor for non-communicable diseases and remains poorly controlled in many countries. In the Philippines, it is still one of the leading causes of preventable deaths despite the accessibility and availability of essential technologies and medicine to detect and treat hypertension (Mendoza et al., 2022). 69.1% of older Filipinos had hypertension, but only 61.6% of people with hypertension were aware of their hypertension and 51.5% were untreated. Sociodemographic factors, such as age, sex, education, and living arrangements, were significantly associated with hypertension prevalence, hypertension awareness, lack of treatment for hypertension, and/or suboptimal BP control (Abalos et al., 2024).</w:t>
      </w:r>
    </w:p>
    <w:p w14:paraId="5B316531" w14:textId="77777777" w:rsidR="00AD394C" w:rsidRPr="00AD394C" w:rsidRDefault="00AD394C" w:rsidP="00AD394C">
      <w:pPr>
        <w:shd w:val="clear" w:color="auto" w:fill="FFFFFF"/>
        <w:tabs>
          <w:tab w:val="clear" w:pos="4800"/>
          <w:tab w:val="clear" w:pos="9360"/>
        </w:tabs>
        <w:spacing w:line="240" w:lineRule="auto"/>
        <w:ind w:firstLine="720"/>
        <w:jc w:val="both"/>
        <w:rPr>
          <w:rFonts w:cs="Times New Roman"/>
          <w:sz w:val="24"/>
          <w:szCs w:val="24"/>
          <w:highlight w:val="white"/>
          <w:lang w:val="en-PH" w:eastAsia="en-PH"/>
        </w:rPr>
      </w:pPr>
      <w:r w:rsidRPr="00AD394C">
        <w:rPr>
          <w:rFonts w:cs="Times New Roman"/>
          <w:sz w:val="24"/>
          <w:szCs w:val="24"/>
          <w:highlight w:val="white"/>
          <w:lang w:val="en-PH" w:eastAsia="en-PH"/>
        </w:rPr>
        <w:t>According to Runas (2019), in recognition of Hypertension Awareness Month, Caba District Hospital (CDH) held an Information Education Campaign on May 22, 2019, to address hypertension as the top cause of preventable death globally, Chenee Rose Manangan, a Health Education Promotion Officer and Nurse directed the campaign, which focused on hypertension prevention, causes, treatment, and precautions, as well as its function as a risk factor for catastrophic illnesses including heart attacks and strokes.</w:t>
      </w:r>
    </w:p>
    <w:p w14:paraId="1103FF6A" w14:textId="77777777" w:rsidR="00AD394C" w:rsidRPr="00AD394C" w:rsidRDefault="00AD394C" w:rsidP="00AD394C">
      <w:pPr>
        <w:shd w:val="clear" w:color="auto" w:fill="FFFFFF"/>
        <w:tabs>
          <w:tab w:val="clear" w:pos="4800"/>
          <w:tab w:val="clear" w:pos="9360"/>
        </w:tabs>
        <w:spacing w:line="240" w:lineRule="auto"/>
        <w:ind w:firstLine="720"/>
        <w:jc w:val="both"/>
        <w:rPr>
          <w:rFonts w:cs="Times New Roman"/>
          <w:sz w:val="24"/>
          <w:szCs w:val="24"/>
          <w:shd w:val="clear" w:color="auto" w:fill="FEFEFE"/>
          <w:lang w:val="en-PH" w:eastAsia="en-PH"/>
        </w:rPr>
      </w:pPr>
      <w:r w:rsidRPr="00AD394C">
        <w:rPr>
          <w:rFonts w:cs="Times New Roman"/>
          <w:sz w:val="24"/>
          <w:szCs w:val="24"/>
          <w:highlight w:val="white"/>
          <w:lang w:val="en-PH" w:eastAsia="en-PH"/>
        </w:rPr>
        <w:t xml:space="preserve">As mentioned by Sison (2023), cardiovascular diseases have overtaken infectious diseases as the most common causes of morbidity and mortality in the Philippines. Among Filipinos, hypertension is the most common risk factor associated with cardiovascular diseases. According to the Department of Science and Technology (DOST) (2023), </w:t>
      </w:r>
      <w:r w:rsidRPr="00AD394C">
        <w:rPr>
          <w:rFonts w:cs="Times New Roman"/>
          <w:sz w:val="24"/>
          <w:szCs w:val="24"/>
          <w:shd w:val="clear" w:color="auto" w:fill="FEFEFE"/>
          <w:lang w:val="en-PH" w:eastAsia="en-PH"/>
        </w:rPr>
        <w:t>despite the increase in the prevalence of hypertension among Filipino adults, 20 years old and above from years 2013 to 2015, its prevalence significantly declined from 2018-2019. The percentage of controlled hypertension, that is, having a blood pressure of less than 140 mmHg (systolic) and less than 90 mmHg (diastolic) and taking anti-hypertensive medication among persons with hypertension, improved from 20.7% in 2015 to 29.4% in 2018–2019. Alongside the improvement in controlled hypertension, data shows that the use of anti-hypertensive medications also increased in 2018–2019. The reduction and control of high blood pressure to target levels in individuals with hypertension is important to minimize the risk of major adverse cardiac and cerebrovascular events or all-cause mortality.</w:t>
      </w:r>
    </w:p>
    <w:p w14:paraId="616A4D96" w14:textId="77777777" w:rsidR="00AD394C" w:rsidRPr="00AD394C" w:rsidRDefault="00AD394C" w:rsidP="00AD394C">
      <w:pPr>
        <w:shd w:val="clear" w:color="auto" w:fill="FFFFFF"/>
        <w:tabs>
          <w:tab w:val="clear" w:pos="4800"/>
          <w:tab w:val="clear" w:pos="9360"/>
        </w:tabs>
        <w:spacing w:line="240" w:lineRule="auto"/>
        <w:ind w:firstLine="720"/>
        <w:jc w:val="both"/>
        <w:rPr>
          <w:rFonts w:cs="Times New Roman"/>
          <w:sz w:val="24"/>
          <w:szCs w:val="24"/>
          <w:shd w:val="clear" w:color="auto" w:fill="FEFEFE"/>
          <w:lang w:val="en-PH" w:eastAsia="en-PH"/>
        </w:rPr>
      </w:pPr>
      <w:r w:rsidRPr="00AD394C">
        <w:rPr>
          <w:rFonts w:cs="Times New Roman"/>
          <w:sz w:val="24"/>
          <w:szCs w:val="24"/>
          <w:shd w:val="clear" w:color="auto" w:fill="FEFEFE"/>
          <w:lang w:val="en-PH" w:eastAsia="en-PH"/>
        </w:rPr>
        <w:lastRenderedPageBreak/>
        <w:t>Moreover, in Espiritu et al.'s (2023) study, 4,061 (37.3%) of 10,878 patients from the Philippines were categorized as severe or critical COVID-19 cases at the nadir, and 1,702 patients (15.6%) died during hospitalization. They revealed that the group with hypertension had a considerably greater rate of severe/critical cases (52.4%) than the group without hypertension (30.4%). Furthermore, they highlight that the group with hypertension had a substantially higher mortality rate (23.96%) than the group without hypertension (11.45%), with a median time-to-mortality of 16 days for hypertensive and 14 days for non-hypertensive patients.</w:t>
      </w:r>
    </w:p>
    <w:p w14:paraId="462F69A7" w14:textId="76D6D76D" w:rsidR="00AD394C" w:rsidRPr="00AD394C" w:rsidRDefault="00AD394C" w:rsidP="00AD394C">
      <w:pPr>
        <w:shd w:val="clear" w:color="auto" w:fill="FFFFFF"/>
        <w:tabs>
          <w:tab w:val="clear" w:pos="4800"/>
          <w:tab w:val="clear" w:pos="9360"/>
        </w:tabs>
        <w:spacing w:line="240" w:lineRule="auto"/>
        <w:ind w:firstLine="720"/>
        <w:jc w:val="both"/>
        <w:rPr>
          <w:rFonts w:cs="Times New Roman"/>
          <w:sz w:val="24"/>
          <w:szCs w:val="24"/>
          <w:shd w:val="clear" w:color="auto" w:fill="FEFEFE"/>
          <w:lang w:val="en-PH" w:eastAsia="en-PH"/>
        </w:rPr>
      </w:pPr>
      <w:r w:rsidRPr="00AD394C">
        <w:rPr>
          <w:rFonts w:cs="Times New Roman"/>
          <w:sz w:val="24"/>
          <w:szCs w:val="24"/>
          <w:shd w:val="clear" w:color="auto" w:fill="FEFEFE"/>
          <w:lang w:val="en-PH" w:eastAsia="en-PH"/>
        </w:rPr>
        <w:t xml:space="preserve">Based on the statistics released by the Philippines Heart Association (PSA) (2021), the prevalence of hypertension among Filipinos increased to 37%. Most of the diagnosed individuals are men which holds 52 percent, while 48 percent among women.  Which is higher among the elderly at 72 percent, while the prevalence among adolescents from 12 to 18 years old was 5 percent. From the recent data of the Philippine Statistics Authority as of March 2022, it was revealed that the fifth most common cause of death in the Philippines is hypertension, holding 5.9 percent or equivalent to 2,565 individuals of accumulated deaths from January to February 2022.     </w:t>
      </w:r>
    </w:p>
    <w:p w14:paraId="23F516AB" w14:textId="20886081" w:rsidR="00AD394C" w:rsidRPr="00AD394C" w:rsidRDefault="00AD394C" w:rsidP="00AD394C">
      <w:pPr>
        <w:shd w:val="clear" w:color="auto" w:fill="FFFFFF"/>
        <w:tabs>
          <w:tab w:val="clear" w:pos="4800"/>
          <w:tab w:val="clear" w:pos="9360"/>
        </w:tabs>
        <w:spacing w:line="240" w:lineRule="auto"/>
        <w:ind w:firstLine="720"/>
        <w:jc w:val="both"/>
        <w:rPr>
          <w:rFonts w:cs="Times New Roman"/>
          <w:sz w:val="24"/>
          <w:szCs w:val="24"/>
          <w:shd w:val="clear" w:color="auto" w:fill="FEFEFE"/>
          <w:lang w:val="en-PH" w:eastAsia="en-PH"/>
        </w:rPr>
      </w:pPr>
      <w:r w:rsidRPr="00AD394C">
        <w:rPr>
          <w:rFonts w:cs="Times New Roman"/>
          <w:sz w:val="24"/>
          <w:szCs w:val="24"/>
          <w:shd w:val="clear" w:color="auto" w:fill="FEFEFE"/>
          <w:lang w:val="en-PH" w:eastAsia="en-PH"/>
        </w:rPr>
        <w:t xml:space="preserve">In La Union, it was stated in the up-to-date Calendar Year 2023-2025 Peace and Order and Public Safety (POPS) Plan (2023) that hypertension is a consistent disease included in the Top Ten Leading Causes of Mortality and Morbidity in La Union from 2019-2021. </w:t>
      </w:r>
    </w:p>
    <w:p w14:paraId="0C736049" w14:textId="77777777" w:rsidR="00AD394C" w:rsidRPr="00AD394C" w:rsidRDefault="00AD394C" w:rsidP="00AD394C">
      <w:pPr>
        <w:shd w:val="clear" w:color="auto" w:fill="FFFFFF"/>
        <w:tabs>
          <w:tab w:val="clear" w:pos="4800"/>
          <w:tab w:val="clear" w:pos="9360"/>
        </w:tabs>
        <w:spacing w:line="240" w:lineRule="auto"/>
        <w:ind w:firstLine="720"/>
        <w:jc w:val="both"/>
        <w:rPr>
          <w:rFonts w:cs="Times New Roman"/>
          <w:sz w:val="24"/>
          <w:szCs w:val="24"/>
          <w:shd w:val="clear" w:color="auto" w:fill="FEFEFE"/>
          <w:lang w:val="en-PH" w:eastAsia="en-PH"/>
        </w:rPr>
      </w:pPr>
      <w:r w:rsidRPr="00AD394C">
        <w:rPr>
          <w:rFonts w:cs="Times New Roman"/>
          <w:sz w:val="24"/>
          <w:szCs w:val="24"/>
          <w:shd w:val="clear" w:color="auto" w:fill="FEFEFE"/>
          <w:lang w:val="en-PH" w:eastAsia="en-PH"/>
        </w:rPr>
        <w:t>The study was crucial due to the limited research on hypertension intervention. By focusing on the challenges faced by medical professionals, along with their coping strategies and the interventions they used, the study filled this gap. It emphasized the need for a deeper understanding of the awareness, coping mechanisms, and interventions of medical professionals in Tubao, La Union, as they manage hypertension cases. Using descriptive design, the study provided important insights that addressed the research gap in hypertension intervention, laying the groundwork for future studies in the field.</w:t>
      </w:r>
    </w:p>
    <w:p w14:paraId="414192E8" w14:textId="77777777" w:rsidR="00AD394C" w:rsidRPr="00AD394C" w:rsidRDefault="00AD394C" w:rsidP="00AD394C">
      <w:pPr>
        <w:shd w:val="clear" w:color="auto" w:fill="FFFFFF"/>
        <w:tabs>
          <w:tab w:val="clear" w:pos="4800"/>
          <w:tab w:val="clear" w:pos="9360"/>
        </w:tabs>
        <w:spacing w:line="240" w:lineRule="auto"/>
        <w:ind w:firstLine="720"/>
        <w:jc w:val="both"/>
        <w:rPr>
          <w:rFonts w:cs="Times New Roman"/>
          <w:sz w:val="24"/>
          <w:szCs w:val="24"/>
          <w:shd w:val="clear" w:color="auto" w:fill="FEFEFE"/>
          <w:lang w:val="en-PH" w:eastAsia="en-PH"/>
        </w:rPr>
      </w:pPr>
      <w:r w:rsidRPr="00AD394C">
        <w:rPr>
          <w:rFonts w:cs="Times New Roman"/>
          <w:sz w:val="24"/>
          <w:szCs w:val="24"/>
          <w:shd w:val="clear" w:color="auto" w:fill="FEFEFE"/>
          <w:lang w:val="en-PH" w:eastAsia="en-PH"/>
        </w:rPr>
        <w:t>The study possessed inherent limitations that were important to consider when interpreting its outcomes. These constraints included a small sample size, a specific location, and a pre-established research design. With only 10 participants, the findings were not widely generalizable due to the limited diversity among the chosen individuals. The focus on the geographical area of Tubao, La Union, further constrained the scope by centering on local medical professionals in the participant selection process. As a result, the study's outcomes lacked the range that a larger, more diverse population could provide. Moreover, the use of a mixed-methods approach, incorporating a descriptive design, facilitated a thorough investigation of participants' experiences. This methodology prioritized an in-depth qualitative analysis, allowing for meaningful insights into the medical professionals' experiences. At the same time, it integrated quantitative aspects to systematically evaluate the degree and overall nature of participants' experiences. This dual-method approach enriched the study by merging the depth of qualitative inquiry with the broader perspectives offered by quantitative analysis.</w:t>
      </w:r>
    </w:p>
    <w:p w14:paraId="0BADA594" w14:textId="77777777" w:rsidR="00AD394C" w:rsidRPr="00AD394C" w:rsidRDefault="00AD394C" w:rsidP="00AD394C">
      <w:pPr>
        <w:shd w:val="clear" w:color="auto" w:fill="FFFFFF"/>
        <w:tabs>
          <w:tab w:val="clear" w:pos="4800"/>
          <w:tab w:val="clear" w:pos="9360"/>
        </w:tabs>
        <w:spacing w:line="240" w:lineRule="auto"/>
        <w:ind w:firstLine="720"/>
        <w:jc w:val="both"/>
        <w:rPr>
          <w:rFonts w:cs="Times New Roman"/>
          <w:sz w:val="24"/>
          <w:szCs w:val="24"/>
          <w:shd w:val="clear" w:color="auto" w:fill="FEFEFE"/>
          <w:lang w:val="en-PH" w:eastAsia="en-PH"/>
        </w:rPr>
      </w:pPr>
      <w:r w:rsidRPr="00AD394C">
        <w:rPr>
          <w:rFonts w:cs="Times New Roman"/>
          <w:sz w:val="24"/>
          <w:szCs w:val="24"/>
          <w:shd w:val="clear" w:color="auto" w:fill="FEFEFE"/>
          <w:lang w:val="en-PH" w:eastAsia="en-PH"/>
        </w:rPr>
        <w:t xml:space="preserve">Nonetheless, it was significant to note that both quantitative and qualitative data were constrained to capturing information solely related to challenges, coping mechanisms, interventions, level of involvement, and the overall experience. This limitation inevitably anticipated the depth of generalizability in the study's results, as the scope was specifically concentrated on these identified aspects. These limitations highlighted the need for attention when extrapolating the findings of the study to broader </w:t>
      </w:r>
      <w:r w:rsidRPr="00AD394C">
        <w:rPr>
          <w:rFonts w:cs="Times New Roman"/>
          <w:sz w:val="24"/>
          <w:szCs w:val="24"/>
          <w:shd w:val="clear" w:color="auto" w:fill="FEFEFE"/>
          <w:lang w:val="en-PH" w:eastAsia="en-PH"/>
        </w:rPr>
        <w:lastRenderedPageBreak/>
        <w:t>contexts. While the research provided valuable insights within its defined parameters, the constraints outlined are acknowledged to ensure an accurate interpretation of the study's contributions.</w:t>
      </w:r>
    </w:p>
    <w:p w14:paraId="1FB5C355" w14:textId="77777777" w:rsidR="00AD394C" w:rsidRPr="00AD394C" w:rsidRDefault="00AD394C" w:rsidP="00AD394C">
      <w:pPr>
        <w:shd w:val="clear" w:color="auto" w:fill="FFFFFF"/>
        <w:tabs>
          <w:tab w:val="clear" w:pos="4800"/>
          <w:tab w:val="clear" w:pos="9360"/>
        </w:tabs>
        <w:spacing w:line="240" w:lineRule="auto"/>
        <w:ind w:firstLine="720"/>
        <w:jc w:val="both"/>
        <w:rPr>
          <w:rFonts w:cs="Times New Roman"/>
          <w:sz w:val="24"/>
          <w:szCs w:val="24"/>
          <w:shd w:val="clear" w:color="auto" w:fill="FEFEFE"/>
          <w:lang w:val="en-PH" w:eastAsia="en-PH"/>
        </w:rPr>
      </w:pPr>
      <w:r w:rsidRPr="00AD394C">
        <w:rPr>
          <w:rFonts w:cs="Times New Roman"/>
          <w:sz w:val="24"/>
          <w:szCs w:val="24"/>
          <w:shd w:val="clear" w:color="auto" w:fill="FEFEFE"/>
          <w:lang w:val="en-PH" w:eastAsia="en-PH"/>
        </w:rPr>
        <w:t xml:space="preserve">Based on the pre-interview conducted in Tubao Rural Health Unit, there were 1,200 individuals who were diagnosed with hypertension in the municipality as of 2023. Thus, with this information, the researchers decided to conduct a qualitative study to determine the lived experiences of medical professionals in dealing with hypertensive patients. </w:t>
      </w:r>
    </w:p>
    <w:p w14:paraId="1B135FEF" w14:textId="77777777" w:rsidR="00AD394C" w:rsidRPr="00AD394C" w:rsidRDefault="00AD394C" w:rsidP="00AD394C">
      <w:pPr>
        <w:tabs>
          <w:tab w:val="clear" w:pos="4800"/>
          <w:tab w:val="clear" w:pos="9360"/>
        </w:tabs>
        <w:spacing w:line="240" w:lineRule="auto"/>
        <w:ind w:firstLine="720"/>
        <w:jc w:val="both"/>
        <w:rPr>
          <w:rFonts w:cs="Times New Roman"/>
          <w:sz w:val="24"/>
          <w:szCs w:val="24"/>
          <w:lang w:val="en-PH" w:eastAsia="en-PH"/>
        </w:rPr>
      </w:pPr>
      <w:r w:rsidRPr="00AD394C">
        <w:rPr>
          <w:rFonts w:cs="Times New Roman"/>
          <w:sz w:val="24"/>
          <w:szCs w:val="24"/>
          <w:lang w:val="en-PH" w:eastAsia="en-PH"/>
        </w:rPr>
        <w:t>The purpose of this study was to determine the challenges faced by medical professionals in accommodating hypertension cases within Tubao, La Union. This study aimed to identify and analyze the obstacles that hindered effective management and care provision in this specific context. Furthermore, the study sought to identify the coping strategies employed by medical professionals in Tubao, La Union, as they explored the challenges associated with accommodating hypertension cases. Understanding these coping mechanisms was essential for gaining insights into the resilience and adaptability of healthcare professionals in overcoming challenges in their daily practice.</w:t>
      </w:r>
    </w:p>
    <w:p w14:paraId="51541550" w14:textId="77777777" w:rsidR="00AD394C" w:rsidRPr="00AD394C" w:rsidRDefault="00AD394C" w:rsidP="00AD394C">
      <w:pPr>
        <w:tabs>
          <w:tab w:val="clear" w:pos="4800"/>
          <w:tab w:val="clear" w:pos="9360"/>
        </w:tabs>
        <w:spacing w:line="240" w:lineRule="auto"/>
        <w:ind w:firstLine="720"/>
        <w:jc w:val="both"/>
        <w:rPr>
          <w:rFonts w:cs="Times New Roman"/>
          <w:sz w:val="24"/>
          <w:szCs w:val="24"/>
          <w:lang w:val="en-PH" w:eastAsia="en-PH"/>
        </w:rPr>
      </w:pPr>
      <w:r w:rsidRPr="00AD394C">
        <w:rPr>
          <w:rFonts w:cs="Times New Roman"/>
          <w:sz w:val="24"/>
          <w:szCs w:val="24"/>
          <w:lang w:val="en-PH" w:eastAsia="en-PH"/>
        </w:rPr>
        <w:t>Additionally, this study aimed to determine the interventions implemented by medical professionals in addressing hypertensive cases within Tubao, La Union. This objective was focused on assessing the effectiveness of existing strategies and exploring potential areas for improvement in the management of hypertension in the studied community. Lastly, the study assessed the level of involvement and overall experiences of medical professionals in their interactions with patients suffering from hypertension in Tubao, La Union. This included evaluating the depth of engagement, the quality of patient care, and the overall impact of their efforts on the well-being of individuals with hypertension. Through these research objectives, the study aimed to contribute valuable insights that could inform the enhancement of healthcare practices and patient outcomes in the context of hypertension management.</w:t>
      </w:r>
    </w:p>
    <w:p w14:paraId="21C26E76" w14:textId="77777777" w:rsidR="00AD394C" w:rsidRPr="00AD394C" w:rsidRDefault="00AD394C" w:rsidP="00AD394C">
      <w:pPr>
        <w:tabs>
          <w:tab w:val="clear" w:pos="4800"/>
          <w:tab w:val="clear" w:pos="9360"/>
        </w:tabs>
        <w:spacing w:line="240" w:lineRule="auto"/>
        <w:ind w:firstLine="720"/>
        <w:jc w:val="both"/>
        <w:rPr>
          <w:rFonts w:cs="Times New Roman"/>
          <w:sz w:val="24"/>
          <w:szCs w:val="24"/>
          <w:shd w:val="clear" w:color="auto" w:fill="FEFEFE"/>
          <w:lang w:val="en-PH" w:eastAsia="en-PH"/>
        </w:rPr>
      </w:pPr>
      <w:r w:rsidRPr="00AD394C">
        <w:rPr>
          <w:rFonts w:cs="Times New Roman"/>
          <w:sz w:val="24"/>
          <w:szCs w:val="24"/>
          <w:shd w:val="clear" w:color="auto" w:fill="FEFEFE"/>
          <w:lang w:val="en-PH" w:eastAsia="en-PH"/>
        </w:rPr>
        <w:t>This study held considerable significance within its defined parameters. The exclusive focus on Tubao, La Union, provided a unique opportunity to contribute locally relevant insights. The findings were poised to be particularly valuable for local policymakers, healthcare practitioners, and community stakeholders who could leverage the study's outcomes to inform targeted interventions and improvements within this specific geographic context. The study served as a foundational stepping stone for future research endeavors. By explicitly acknowledging its limitations, it provided a clear roadmap for researchers to build upon and refine the findings. This could involve expanding the study to encompass broader geographical areas and diverse participant demographics or employing alternative research designs to enhance the study's generalizability.</w:t>
      </w:r>
    </w:p>
    <w:p w14:paraId="3B147AE3" w14:textId="02F929A3" w:rsidR="00AD394C" w:rsidRPr="00AD394C" w:rsidRDefault="00AD394C" w:rsidP="00AD394C">
      <w:pPr>
        <w:tabs>
          <w:tab w:val="clear" w:pos="4800"/>
          <w:tab w:val="clear" w:pos="9360"/>
        </w:tabs>
        <w:spacing w:line="240" w:lineRule="auto"/>
        <w:ind w:firstLine="720"/>
        <w:jc w:val="both"/>
        <w:rPr>
          <w:rFonts w:cs="Times New Roman"/>
          <w:b/>
          <w:sz w:val="24"/>
          <w:szCs w:val="24"/>
          <w:shd w:val="clear" w:color="auto" w:fill="FEFEFE"/>
          <w:lang w:val="en-PH" w:eastAsia="en-PH"/>
        </w:rPr>
      </w:pPr>
      <w:r w:rsidRPr="00AD394C">
        <w:rPr>
          <w:rFonts w:cs="Times New Roman"/>
          <w:sz w:val="24"/>
          <w:szCs w:val="24"/>
          <w:shd w:val="clear" w:color="auto" w:fill="FEFEFE"/>
          <w:lang w:val="en-PH" w:eastAsia="en-PH"/>
        </w:rPr>
        <w:t>Furthermore, the outcomes of this study have direct implications for local medical practices, policy formulation, and community well-being within Tubao, La Union. The study, despite its constraints, could influence positive changes by offering insights that could be translated into tangible improvements in healthcare services, professional development, or community health initiatives. Moreover, the mixed methods approach with a descriptive design contributed methodological insights to the broader research community. It serve</w:t>
      </w:r>
      <w:r w:rsidR="007A19DC">
        <w:rPr>
          <w:rFonts w:cs="Times New Roman"/>
          <w:sz w:val="24"/>
          <w:szCs w:val="24"/>
          <w:shd w:val="clear" w:color="auto" w:fill="FEFEFE"/>
          <w:lang w:val="en-PH" w:eastAsia="en-PH"/>
        </w:rPr>
        <w:t>s</w:t>
      </w:r>
      <w:r w:rsidRPr="00AD394C">
        <w:rPr>
          <w:rFonts w:cs="Times New Roman"/>
          <w:sz w:val="24"/>
          <w:szCs w:val="24"/>
          <w:shd w:val="clear" w:color="auto" w:fill="FEFEFE"/>
          <w:lang w:val="en-PH" w:eastAsia="en-PH"/>
        </w:rPr>
        <w:t xml:space="preserve"> as a practical example of how researchers could successfully integrate qualitative and quantitative techniques to achieve a more holistic understanding of a given subject. In this way, the study not only added to the body of knowledge within </w:t>
      </w:r>
      <w:r w:rsidRPr="00AD394C">
        <w:rPr>
          <w:rFonts w:cs="Times New Roman"/>
          <w:sz w:val="24"/>
          <w:szCs w:val="24"/>
          <w:shd w:val="clear" w:color="auto" w:fill="FEFEFE"/>
          <w:lang w:val="en-PH" w:eastAsia="en-PH"/>
        </w:rPr>
        <w:lastRenderedPageBreak/>
        <w:t>its specific context but also provided valuable methodological considerations for researchers interested in similar approaches.</w:t>
      </w:r>
    </w:p>
    <w:p w14:paraId="521FA35F" w14:textId="2183C690" w:rsidR="006B213A" w:rsidRPr="007A19DC" w:rsidRDefault="00E35182" w:rsidP="007A19DC">
      <w:pPr>
        <w:spacing w:line="240" w:lineRule="auto"/>
        <w:ind w:firstLine="720"/>
        <w:jc w:val="both"/>
        <w:rPr>
          <w:rFonts w:cs="Times New Roman"/>
          <w:color w:val="000000"/>
          <w:sz w:val="24"/>
          <w:szCs w:val="24"/>
        </w:rPr>
      </w:pPr>
      <w:r w:rsidRPr="00AD394C">
        <w:rPr>
          <w:rFonts w:cs="Times New Roman"/>
          <w:color w:val="000000"/>
          <w:sz w:val="24"/>
          <w:szCs w:val="24"/>
        </w:rPr>
        <w:t>.</w:t>
      </w:r>
    </w:p>
    <w:p w14:paraId="22CB5598" w14:textId="77777777" w:rsidR="00A918B4" w:rsidRPr="005A50D1" w:rsidRDefault="00A918B4" w:rsidP="00AB49C8">
      <w:pPr>
        <w:spacing w:line="240" w:lineRule="auto"/>
        <w:ind w:firstLine="0"/>
        <w:jc w:val="both"/>
        <w:rPr>
          <w:rFonts w:cs="Times New Roman"/>
          <w:b/>
          <w:bCs/>
          <w:color w:val="000000"/>
          <w:sz w:val="24"/>
          <w:szCs w:val="24"/>
        </w:rPr>
      </w:pPr>
      <w:r w:rsidRPr="005A50D1">
        <w:rPr>
          <w:rFonts w:cs="Times New Roman"/>
          <w:b/>
          <w:bCs/>
          <w:color w:val="000000"/>
          <w:sz w:val="24"/>
          <w:szCs w:val="24"/>
        </w:rPr>
        <w:t>2.  Objectives</w:t>
      </w:r>
    </w:p>
    <w:p w14:paraId="435EC7D4" w14:textId="77777777" w:rsidR="007370B1" w:rsidRPr="007370B1" w:rsidRDefault="007370B1" w:rsidP="007370B1">
      <w:pPr>
        <w:spacing w:line="240" w:lineRule="auto"/>
        <w:ind w:firstLine="720"/>
        <w:jc w:val="both"/>
        <w:rPr>
          <w:rFonts w:cs="Times New Roman"/>
          <w:color w:val="000000"/>
          <w:sz w:val="24"/>
          <w:szCs w:val="24"/>
        </w:rPr>
      </w:pPr>
      <w:r w:rsidRPr="007370B1">
        <w:rPr>
          <w:rFonts w:cs="Times New Roman"/>
          <w:color w:val="000000"/>
          <w:sz w:val="24"/>
          <w:szCs w:val="24"/>
        </w:rPr>
        <w:tab/>
        <w:t>This study aimed to determine the experiences of Rural Health Unit (RHU) Medical Professionals and assessed their interventions towards patients with Hypertension. Specifically, it addressed the following objectives:</w:t>
      </w:r>
    </w:p>
    <w:p w14:paraId="2624F89E" w14:textId="5D78FCEA" w:rsidR="007370B1" w:rsidRPr="007370B1" w:rsidRDefault="007370B1" w:rsidP="007370B1">
      <w:pPr>
        <w:spacing w:line="240" w:lineRule="auto"/>
        <w:ind w:firstLine="720"/>
        <w:jc w:val="both"/>
        <w:rPr>
          <w:rFonts w:cs="Times New Roman"/>
          <w:color w:val="000000"/>
          <w:sz w:val="24"/>
          <w:szCs w:val="24"/>
        </w:rPr>
      </w:pPr>
      <w:r w:rsidRPr="007370B1">
        <w:rPr>
          <w:rFonts w:cs="Times New Roman"/>
          <w:color w:val="000000"/>
          <w:sz w:val="24"/>
          <w:szCs w:val="24"/>
        </w:rPr>
        <w:t>1.</w:t>
      </w:r>
      <w:r>
        <w:rPr>
          <w:rFonts w:cs="Times New Roman"/>
          <w:color w:val="000000"/>
          <w:sz w:val="24"/>
          <w:szCs w:val="24"/>
        </w:rPr>
        <w:t xml:space="preserve"> </w:t>
      </w:r>
      <w:r w:rsidRPr="007370B1">
        <w:rPr>
          <w:rFonts w:cs="Times New Roman"/>
          <w:color w:val="000000"/>
          <w:sz w:val="24"/>
          <w:szCs w:val="24"/>
        </w:rPr>
        <w:t>Determine the obstacles of medical professionals in accommodating hypertension cases at Tubao, La Union.</w:t>
      </w:r>
    </w:p>
    <w:p w14:paraId="73628EC0" w14:textId="0EBDF9C0" w:rsidR="007370B1" w:rsidRPr="007370B1" w:rsidRDefault="007370B1" w:rsidP="007370B1">
      <w:pPr>
        <w:spacing w:line="240" w:lineRule="auto"/>
        <w:ind w:firstLine="720"/>
        <w:jc w:val="both"/>
        <w:rPr>
          <w:rFonts w:cs="Times New Roman"/>
          <w:color w:val="000000"/>
          <w:sz w:val="24"/>
          <w:szCs w:val="24"/>
        </w:rPr>
      </w:pPr>
      <w:r w:rsidRPr="007370B1">
        <w:rPr>
          <w:rFonts w:cs="Times New Roman"/>
          <w:color w:val="000000"/>
          <w:sz w:val="24"/>
          <w:szCs w:val="24"/>
        </w:rPr>
        <w:t>2.</w:t>
      </w:r>
      <w:r>
        <w:rPr>
          <w:rFonts w:cs="Times New Roman"/>
          <w:color w:val="000000"/>
          <w:sz w:val="24"/>
          <w:szCs w:val="24"/>
        </w:rPr>
        <w:t xml:space="preserve"> </w:t>
      </w:r>
      <w:r w:rsidRPr="007370B1">
        <w:rPr>
          <w:rFonts w:cs="Times New Roman"/>
          <w:color w:val="000000"/>
          <w:sz w:val="24"/>
          <w:szCs w:val="24"/>
        </w:rPr>
        <w:t>Identify coping strategies of medical professionals in accommodating hypertensive cases at Tubao, La Union.</w:t>
      </w:r>
    </w:p>
    <w:p w14:paraId="270B5549" w14:textId="73FC302D" w:rsidR="007370B1" w:rsidRPr="007370B1" w:rsidRDefault="007370B1" w:rsidP="00474A17">
      <w:pPr>
        <w:spacing w:line="240" w:lineRule="auto"/>
        <w:ind w:firstLine="709"/>
        <w:jc w:val="both"/>
        <w:rPr>
          <w:rFonts w:cs="Times New Roman"/>
          <w:color w:val="000000"/>
          <w:sz w:val="24"/>
          <w:szCs w:val="24"/>
        </w:rPr>
      </w:pPr>
      <w:r>
        <w:rPr>
          <w:rFonts w:cs="Times New Roman"/>
          <w:color w:val="000000"/>
          <w:sz w:val="24"/>
          <w:szCs w:val="24"/>
        </w:rPr>
        <w:tab/>
        <w:t xml:space="preserve">3. </w:t>
      </w:r>
      <w:r w:rsidR="00474A17">
        <w:rPr>
          <w:rFonts w:cs="Times New Roman"/>
          <w:color w:val="000000"/>
          <w:sz w:val="24"/>
          <w:szCs w:val="24"/>
        </w:rPr>
        <w:t xml:space="preserve"> </w:t>
      </w:r>
      <w:r w:rsidRPr="007370B1">
        <w:rPr>
          <w:rFonts w:cs="Times New Roman"/>
          <w:color w:val="000000"/>
          <w:sz w:val="24"/>
          <w:szCs w:val="24"/>
        </w:rPr>
        <w:t>Determine the interventions of the medical professionals in hypertensive cases at Tubao, La Union.</w:t>
      </w:r>
    </w:p>
    <w:p w14:paraId="3C8C84BD" w14:textId="43CCDA28" w:rsidR="00A918B4" w:rsidRPr="005A50D1" w:rsidRDefault="007370B1" w:rsidP="007370B1">
      <w:pPr>
        <w:spacing w:line="240" w:lineRule="auto"/>
        <w:ind w:firstLine="720"/>
        <w:jc w:val="both"/>
        <w:rPr>
          <w:rFonts w:cs="Times New Roman"/>
          <w:color w:val="000000"/>
          <w:sz w:val="24"/>
          <w:szCs w:val="24"/>
        </w:rPr>
      </w:pPr>
      <w:r w:rsidRPr="007370B1">
        <w:rPr>
          <w:rFonts w:cs="Times New Roman"/>
          <w:color w:val="000000"/>
          <w:sz w:val="24"/>
          <w:szCs w:val="24"/>
        </w:rPr>
        <w:t>4.</w:t>
      </w:r>
      <w:r>
        <w:rPr>
          <w:rFonts w:cs="Times New Roman"/>
          <w:color w:val="000000"/>
          <w:sz w:val="24"/>
          <w:szCs w:val="24"/>
        </w:rPr>
        <w:t xml:space="preserve"> </w:t>
      </w:r>
      <w:r w:rsidRPr="007370B1">
        <w:rPr>
          <w:rFonts w:cs="Times New Roman"/>
          <w:color w:val="000000"/>
          <w:sz w:val="24"/>
          <w:szCs w:val="24"/>
        </w:rPr>
        <w:t>Assess the level of involvement and overall experience of medical professionals with patients with hypertension.</w:t>
      </w:r>
    </w:p>
    <w:p w14:paraId="75CD15A2" w14:textId="77777777" w:rsidR="00642C96" w:rsidRPr="005A50D1" w:rsidRDefault="00642C96" w:rsidP="00AB49C8">
      <w:pPr>
        <w:spacing w:line="240" w:lineRule="auto"/>
        <w:ind w:firstLine="0"/>
        <w:jc w:val="both"/>
        <w:rPr>
          <w:rFonts w:cs="Times New Roman"/>
          <w:b/>
          <w:bCs/>
          <w:color w:val="000000"/>
          <w:sz w:val="24"/>
          <w:szCs w:val="24"/>
        </w:rPr>
      </w:pPr>
    </w:p>
    <w:p w14:paraId="57C3D2EC" w14:textId="77777777" w:rsidR="00A918B4" w:rsidRPr="005A50D1" w:rsidRDefault="00A918B4" w:rsidP="00AB49C8">
      <w:pPr>
        <w:spacing w:line="240" w:lineRule="auto"/>
        <w:ind w:firstLine="0"/>
        <w:jc w:val="both"/>
        <w:rPr>
          <w:rFonts w:cs="Times New Roman"/>
          <w:b/>
          <w:bCs/>
          <w:color w:val="000000"/>
          <w:sz w:val="24"/>
          <w:szCs w:val="24"/>
        </w:rPr>
      </w:pPr>
      <w:r w:rsidRPr="005A50D1">
        <w:rPr>
          <w:rFonts w:cs="Times New Roman"/>
          <w:b/>
          <w:bCs/>
          <w:color w:val="000000"/>
          <w:sz w:val="24"/>
          <w:szCs w:val="24"/>
        </w:rPr>
        <w:t xml:space="preserve">3.  Materials and </w:t>
      </w:r>
      <w:r w:rsidR="003B7C0D" w:rsidRPr="005A50D1">
        <w:rPr>
          <w:rFonts w:cs="Times New Roman"/>
          <w:b/>
          <w:bCs/>
          <w:color w:val="000000"/>
          <w:sz w:val="24"/>
          <w:szCs w:val="24"/>
        </w:rPr>
        <w:t>m</w:t>
      </w:r>
      <w:r w:rsidRPr="005A50D1">
        <w:rPr>
          <w:rFonts w:cs="Times New Roman"/>
          <w:b/>
          <w:bCs/>
          <w:color w:val="000000"/>
          <w:sz w:val="24"/>
          <w:szCs w:val="24"/>
        </w:rPr>
        <w:t>ethods</w:t>
      </w:r>
    </w:p>
    <w:p w14:paraId="55682798" w14:textId="77777777" w:rsidR="00D31BC1" w:rsidRDefault="00D31BC1" w:rsidP="00B90DF5">
      <w:pPr>
        <w:pStyle w:val="NormalWeb"/>
        <w:spacing w:before="0" w:beforeAutospacing="0" w:after="0" w:afterAutospacing="0"/>
        <w:ind w:firstLine="720"/>
        <w:jc w:val="both"/>
        <w:rPr>
          <w:rFonts w:cs="Times New Roman"/>
          <w:color w:val="000000"/>
        </w:rPr>
      </w:pPr>
      <w:r w:rsidRPr="00D31BC1">
        <w:rPr>
          <w:rFonts w:cs="Times New Roman"/>
          <w:color w:val="000000"/>
        </w:rPr>
        <w:t>The chosen research design for this study was a descriptive mixed-method design, which combines both quantitative and qualitative research methodologies. This design allowed a comprehensive exploration of the research topic by employing a diverse set of data collection and analysis techniques. The combination of both quantitative and qualitative approaches enabled a more holistic exploration of the research question. The quantitative data provided statistical trends and patterns, while the qualitative data added richness and context to these findings, offering a more complex understanding of the phenomena under investigation. This mixed-methods approach enhanced the overall validity and reliability of the study's results, providing a more comprehensive and rich analysis of the research topic.</w:t>
      </w:r>
    </w:p>
    <w:p w14:paraId="4FDC5092" w14:textId="713CA425" w:rsidR="00B90DF5" w:rsidRPr="00B90DF5" w:rsidRDefault="00043FE1" w:rsidP="00B90DF5">
      <w:pPr>
        <w:pStyle w:val="NormalWeb"/>
        <w:spacing w:before="0" w:beforeAutospacing="0" w:after="0" w:afterAutospacing="0"/>
        <w:ind w:firstLine="720"/>
        <w:jc w:val="both"/>
        <w:rPr>
          <w:rFonts w:cs="Times New Roman"/>
        </w:rPr>
      </w:pPr>
      <w:r w:rsidRPr="00043FE1">
        <w:rPr>
          <w:rFonts w:cs="Times New Roman"/>
          <w:color w:val="000000"/>
        </w:rPr>
        <w:t>According to Bhat (2023), descriptive research is a research approach for characterizing the features of the population or phenomena under study. This descriptive technique focuses on the "what" rather than the "why" of the study issue. The strategy focuses on characterizing the characteristics of a demographic segment rather than explaining "why" a certain event happens. In other words, it "describes" the research issue without addressing "why" it occurs. On the other hand, it was explained by Nova Southern University (2024) that a mixed methods research design is a process for gathering, evaluating, and "mixing" quantitative and qualitative research and methodologies in a single study to better comprehend a research question</w:t>
      </w:r>
      <w:r w:rsidR="00B90DF5" w:rsidRPr="00B90DF5">
        <w:rPr>
          <w:rFonts w:cs="Times New Roman"/>
          <w:color w:val="000000"/>
        </w:rPr>
        <w:t>.</w:t>
      </w:r>
    </w:p>
    <w:p w14:paraId="520BC495" w14:textId="50A7A194" w:rsidR="00B90DF5" w:rsidRDefault="00C44EAA" w:rsidP="00B90DF5">
      <w:pPr>
        <w:pStyle w:val="NormalWeb"/>
        <w:spacing w:before="0" w:beforeAutospacing="0" w:after="0" w:afterAutospacing="0"/>
        <w:ind w:firstLine="720"/>
        <w:jc w:val="both"/>
        <w:rPr>
          <w:rFonts w:cs="Times New Roman"/>
        </w:rPr>
      </w:pPr>
      <w:r w:rsidRPr="00C44EAA">
        <w:rPr>
          <w:rFonts w:cs="Times New Roman"/>
          <w:color w:val="000000"/>
        </w:rPr>
        <w:t>Therefore, descriptive mixed-method design is a research method for describing and understanding a phenomenon that combines qualitative and quantitative data collecting and analysis techniques. It entails gathering qualitative and quantitative data concurrently and assessing them equally. This strategy enables researchers to obtain a thorough grasp of the study issue by approaching it from several viewpoints and perspectives. It also allows the researcher to triangulate conclusions by cross-validating the data collected through multiple methodologies (Maggetti, 2018).</w:t>
      </w:r>
    </w:p>
    <w:p w14:paraId="28817646" w14:textId="1022B034" w:rsidR="00B90DF5" w:rsidRPr="00B90DF5" w:rsidRDefault="00140C03" w:rsidP="00B90DF5">
      <w:pPr>
        <w:spacing w:line="240" w:lineRule="auto"/>
        <w:ind w:firstLine="720"/>
        <w:jc w:val="both"/>
        <w:rPr>
          <w:rFonts w:cs="Times New Roman"/>
          <w:color w:val="000000"/>
          <w:sz w:val="24"/>
          <w:szCs w:val="24"/>
        </w:rPr>
      </w:pPr>
      <w:r w:rsidRPr="00140C03">
        <w:rPr>
          <w:rFonts w:cs="Times New Roman"/>
          <w:color w:val="000000"/>
          <w:sz w:val="24"/>
          <w:szCs w:val="24"/>
        </w:rPr>
        <w:t xml:space="preserve">In this research, purposive sampling was employed at the Rural Health Unit (RHU) of Tubao, La Union, involving the selection of ten (10) participants until saturation was achieved. The use of purposive sampling allowed the researchers to deliberately choose participants who possessed specific characteristics or experiences relevant to the </w:t>
      </w:r>
      <w:r w:rsidRPr="00140C03">
        <w:rPr>
          <w:rFonts w:cs="Times New Roman"/>
          <w:color w:val="000000"/>
          <w:sz w:val="24"/>
          <w:szCs w:val="24"/>
        </w:rPr>
        <w:lastRenderedPageBreak/>
        <w:t>study's focus</w:t>
      </w:r>
      <w:r w:rsidR="00B90DF5" w:rsidRPr="00B90DF5">
        <w:rPr>
          <w:rFonts w:cs="Times New Roman"/>
          <w:color w:val="000000"/>
          <w:sz w:val="24"/>
          <w:szCs w:val="24"/>
        </w:rPr>
        <w:t>.</w:t>
      </w:r>
      <w:r w:rsidR="0037457C">
        <w:rPr>
          <w:rFonts w:cs="Times New Roman"/>
          <w:color w:val="000000"/>
          <w:sz w:val="24"/>
          <w:szCs w:val="24"/>
        </w:rPr>
        <w:t xml:space="preserve"> </w:t>
      </w:r>
      <w:r w:rsidR="0037457C" w:rsidRPr="0037457C">
        <w:rPr>
          <w:rFonts w:cs="Times New Roman"/>
          <w:color w:val="000000"/>
          <w:sz w:val="24"/>
          <w:szCs w:val="24"/>
        </w:rPr>
        <w:t>A total of ten RHU medical staff (or until saturation was reached) were involved, selected based on specific criteria established by the researchers. These criteria included participants being of legal age at the time of the research, medical specialists with substantial experience in hypertension intervention (such as nurses, medical doctors, and midwives), and having served as an RHU professional for at least two years, demonstrating a proven track record of providing trusted healthcare services to the community. To ensure a comprehensive perspective, participants were required to be residents of Tubao, La Union, born and raised in the municipality. An essential criterion was the willingness of participants to openly discuss their personal experiences in dealing with hypertension throughout their careers.</w:t>
      </w:r>
    </w:p>
    <w:p w14:paraId="3076890A" w14:textId="7157A0B2" w:rsidR="003B305D" w:rsidRDefault="004112C5" w:rsidP="00B90DF5">
      <w:pPr>
        <w:spacing w:line="240" w:lineRule="auto"/>
        <w:ind w:firstLine="720"/>
        <w:jc w:val="both"/>
        <w:rPr>
          <w:rFonts w:cs="Times New Roman"/>
          <w:color w:val="000000"/>
          <w:sz w:val="24"/>
          <w:szCs w:val="24"/>
        </w:rPr>
      </w:pPr>
      <w:r>
        <w:rPr>
          <w:rFonts w:cs="Times New Roman"/>
          <w:color w:val="000000"/>
          <w:sz w:val="24"/>
          <w:szCs w:val="24"/>
        </w:rPr>
        <w:t>T</w:t>
      </w:r>
      <w:r w:rsidR="003B305D" w:rsidRPr="003B305D">
        <w:rPr>
          <w:rFonts w:cs="Times New Roman"/>
          <w:color w:val="000000"/>
          <w:sz w:val="24"/>
          <w:szCs w:val="24"/>
        </w:rPr>
        <w:t xml:space="preserve">he current study employed semi-structured face-to-face interviews with open-ended questions and provisions for follow-up questions and a 5-pt Likert scale survey questionnaire as the primary method for data collection. According to Doyle (2022), semi-structured interviews involve participants answering pre-determined open-ended questions, making them a widely used method in healthcare research. This approach aims to facilitate an in-depth exploration of personal experiences and opinions on specific themes (Bloom &amp; Crabtree, 2006). </w:t>
      </w:r>
    </w:p>
    <w:p w14:paraId="5550A8F6" w14:textId="38EA63EF" w:rsidR="00B90DF5" w:rsidRPr="00B90DF5" w:rsidRDefault="008A4E73" w:rsidP="00B90DF5">
      <w:pPr>
        <w:spacing w:line="240" w:lineRule="auto"/>
        <w:ind w:firstLine="720"/>
        <w:jc w:val="both"/>
        <w:rPr>
          <w:rFonts w:cs="Times New Roman"/>
          <w:color w:val="000000"/>
          <w:sz w:val="24"/>
          <w:szCs w:val="24"/>
        </w:rPr>
      </w:pPr>
      <w:r w:rsidRPr="008A4E73">
        <w:rPr>
          <w:rFonts w:cs="Times New Roman"/>
          <w:color w:val="000000"/>
          <w:sz w:val="24"/>
          <w:szCs w:val="24"/>
        </w:rPr>
        <w:t>The interview process involved a series of questions that were administered to medical experts, including nurses, medical doctors, and medical assistants. The questions were carefully crafted to cover a range of relevant topics. This approach was crucial as it not only guided the flow of the interview but also allowed for flexibility, ensuring that the researchers could explore unexpected insights or areas of significance. Implementing various questions in the interview process was essential for researchers to outline the objectives they aim to address.</w:t>
      </w:r>
      <w:r w:rsidR="00A1466F">
        <w:rPr>
          <w:rFonts w:cs="Times New Roman"/>
          <w:color w:val="000000"/>
          <w:sz w:val="24"/>
          <w:szCs w:val="24"/>
        </w:rPr>
        <w:t xml:space="preserve"> </w:t>
      </w:r>
      <w:r w:rsidR="00A1466F" w:rsidRPr="00A1466F">
        <w:rPr>
          <w:rFonts w:cs="Times New Roman"/>
          <w:color w:val="000000"/>
          <w:sz w:val="24"/>
          <w:szCs w:val="24"/>
        </w:rPr>
        <w:t>In addition to semi-structured interviews, given the mixed-methods design of the research, the study incorporated the use of the Likert Scale. The Likert Scale, defined as a 5- or 7-point ordinal scale, enables participants to express their level of agreement or disagreement with a given proposition (Sullivan &amp; Artino, 2013).</w:t>
      </w:r>
    </w:p>
    <w:p w14:paraId="438705AB" w14:textId="77777777" w:rsidR="001C331A" w:rsidRDefault="001C331A" w:rsidP="00B90DF5">
      <w:pPr>
        <w:spacing w:line="240" w:lineRule="auto"/>
        <w:ind w:firstLine="720"/>
        <w:jc w:val="both"/>
        <w:rPr>
          <w:rFonts w:cs="Times New Roman"/>
          <w:color w:val="000000"/>
          <w:sz w:val="24"/>
          <w:szCs w:val="24"/>
        </w:rPr>
      </w:pPr>
      <w:r w:rsidRPr="001C331A">
        <w:rPr>
          <w:rFonts w:cs="Times New Roman"/>
          <w:color w:val="000000"/>
          <w:sz w:val="24"/>
          <w:szCs w:val="24"/>
        </w:rPr>
        <w:t>Before the interview sessions commenced, the researchers sought approval from the Lorma Colleges Research Ethics Committee (LC-REC) and obtained consent from the School Director of Lorma Colleges Basic Education Schools. Fulfilling institutional requirements was a crucial step to ensure that the research was conducted ethically and aligned with the standards set by the educational institution. In addition, it is also necessary to ensure that the study was conducted in a relevant and respectful manner. This commitment involved initiating a formal process, including the completion of various forms and the creation of a letter of intent addressed to their institution's research ethics committee.</w:t>
      </w:r>
    </w:p>
    <w:p w14:paraId="2B4D8A89" w14:textId="16D057B4" w:rsidR="006E6FB1" w:rsidRDefault="006E6FB1" w:rsidP="003B69A9">
      <w:pPr>
        <w:spacing w:line="240" w:lineRule="auto"/>
        <w:ind w:firstLine="720"/>
        <w:jc w:val="both"/>
        <w:rPr>
          <w:rFonts w:cs="Times New Roman"/>
          <w:color w:val="000000"/>
          <w:sz w:val="24"/>
          <w:szCs w:val="24"/>
        </w:rPr>
      </w:pPr>
      <w:r>
        <w:rPr>
          <w:rFonts w:cs="Times New Roman"/>
          <w:color w:val="000000"/>
          <w:sz w:val="24"/>
          <w:szCs w:val="24"/>
        </w:rPr>
        <w:t>After the approval, the researchers went straight to the</w:t>
      </w:r>
      <w:r w:rsidR="003A047E">
        <w:rPr>
          <w:rFonts w:cs="Times New Roman"/>
          <w:color w:val="000000"/>
          <w:sz w:val="24"/>
          <w:szCs w:val="24"/>
        </w:rPr>
        <w:t xml:space="preserve"> RHU to conduct the data gathering. </w:t>
      </w:r>
      <w:r w:rsidR="00876DA3" w:rsidRPr="00876DA3">
        <w:rPr>
          <w:rFonts w:cs="Times New Roman"/>
          <w:color w:val="000000"/>
          <w:sz w:val="24"/>
          <w:szCs w:val="24"/>
        </w:rPr>
        <w:t>The interview questions revolved around these central themes to gain a comprehensive understanding of the subject matter. The interviews are planned to last for 45 minutes each, as initially prescribed, but the duration was extended to ensure that the researchers captured all essential information during the data-gathering process. Given that there were 10 participants involved in the study, the researchers anticipated conducting interviews 10 times or more until data saturation was achieved. Saturation occurs when no new significant information or insights emerge from the interviews, ensuring that a thorough exploration of the research questions is undertaken.</w:t>
      </w:r>
    </w:p>
    <w:p w14:paraId="7CF2F53E" w14:textId="77777777" w:rsidR="003D63D6" w:rsidRPr="003D63D6" w:rsidRDefault="003D63D6" w:rsidP="003D63D6">
      <w:pPr>
        <w:spacing w:line="240" w:lineRule="auto"/>
        <w:ind w:firstLine="720"/>
        <w:jc w:val="both"/>
        <w:rPr>
          <w:rFonts w:cs="Times New Roman"/>
          <w:color w:val="000000"/>
          <w:sz w:val="24"/>
          <w:szCs w:val="24"/>
        </w:rPr>
      </w:pPr>
      <w:r w:rsidRPr="003D63D6">
        <w:rPr>
          <w:rFonts w:cs="Times New Roman"/>
          <w:color w:val="000000"/>
          <w:sz w:val="24"/>
          <w:szCs w:val="24"/>
        </w:rPr>
        <w:t xml:space="preserve">The researchers incorporated four fundamental measures of worthiness in their qualitative study: credibility, confirmability, dependability, and transferability. These </w:t>
      </w:r>
      <w:r w:rsidRPr="003D63D6">
        <w:rPr>
          <w:rFonts w:cs="Times New Roman"/>
          <w:color w:val="000000"/>
          <w:sz w:val="24"/>
          <w:szCs w:val="24"/>
        </w:rPr>
        <w:lastRenderedPageBreak/>
        <w:t>measures ensured the accuracy and reliability of the data and findings, making the study a solid foundation for future research.</w:t>
      </w:r>
    </w:p>
    <w:p w14:paraId="51354A0D" w14:textId="73858D7F" w:rsidR="003D63D6" w:rsidRDefault="003D63D6" w:rsidP="003D63D6">
      <w:pPr>
        <w:spacing w:line="240" w:lineRule="auto"/>
        <w:ind w:firstLine="709"/>
        <w:jc w:val="both"/>
        <w:rPr>
          <w:rFonts w:cs="Times New Roman"/>
          <w:color w:val="000000"/>
          <w:sz w:val="24"/>
          <w:szCs w:val="24"/>
        </w:rPr>
      </w:pPr>
      <w:r w:rsidRPr="003D63D6">
        <w:rPr>
          <w:rFonts w:cs="Times New Roman"/>
          <w:color w:val="000000"/>
          <w:sz w:val="24"/>
          <w:szCs w:val="24"/>
        </w:rPr>
        <w:t>Credibility was achieved through prolonged engagement with the data and constant communication with participants, facilitated by researchers' access to the Tubao Rural Health Unit (RHU). This thorough verification process resulted in accurate and credible data.</w:t>
      </w:r>
      <w:r>
        <w:rPr>
          <w:rFonts w:cs="Times New Roman"/>
          <w:color w:val="000000"/>
          <w:sz w:val="24"/>
          <w:szCs w:val="24"/>
        </w:rPr>
        <w:t xml:space="preserve"> </w:t>
      </w:r>
      <w:r w:rsidRPr="003D63D6">
        <w:rPr>
          <w:rFonts w:cs="Times New Roman"/>
          <w:color w:val="000000"/>
          <w:sz w:val="24"/>
          <w:szCs w:val="24"/>
        </w:rPr>
        <w:t>Confirmability was maintained by ensuring the research was free from subjective biases and personal viewpoints. This impartiality relied solely on the objective perspectives of the participants, contributing to a balanced and neutral study.</w:t>
      </w:r>
      <w:r>
        <w:rPr>
          <w:rFonts w:cs="Times New Roman"/>
          <w:color w:val="000000"/>
          <w:sz w:val="24"/>
          <w:szCs w:val="24"/>
        </w:rPr>
        <w:t xml:space="preserve"> </w:t>
      </w:r>
      <w:r w:rsidRPr="003D63D6">
        <w:rPr>
          <w:rFonts w:cs="Times New Roman"/>
          <w:color w:val="000000"/>
          <w:sz w:val="24"/>
          <w:szCs w:val="24"/>
        </w:rPr>
        <w:t>Dependability was ensured through a concise and in-depth sequence of data collection, following a logical order to extract the most important information. The methodology was continuously checked and evaluated to maintain consistency and reliability, ensuring no steps were missed or insufficiently executed.</w:t>
      </w:r>
      <w:r>
        <w:rPr>
          <w:rFonts w:cs="Times New Roman"/>
          <w:color w:val="000000"/>
          <w:sz w:val="24"/>
          <w:szCs w:val="24"/>
        </w:rPr>
        <w:t xml:space="preserve"> </w:t>
      </w:r>
      <w:r w:rsidRPr="003D63D6">
        <w:rPr>
          <w:rFonts w:cs="Times New Roman"/>
          <w:color w:val="000000"/>
          <w:sz w:val="24"/>
          <w:szCs w:val="24"/>
        </w:rPr>
        <w:t>Finally, transferability was guaranteed by providing detailed descriptions of the data, including even the smallest responses. This precision allowed the study to apply not only to medical professionals in Tubao, La Union but also to other rural health communities with limited exposure. This extended the scope for future researchers aiming to assist medical professionals in addressing hypertension interventions across the country</w:t>
      </w:r>
      <w:r>
        <w:rPr>
          <w:rFonts w:cs="Times New Roman"/>
          <w:color w:val="000000"/>
          <w:sz w:val="24"/>
          <w:szCs w:val="24"/>
        </w:rPr>
        <w:t>.</w:t>
      </w:r>
    </w:p>
    <w:p w14:paraId="4A571FEB" w14:textId="465D6000" w:rsidR="00665E3A" w:rsidRDefault="00665E3A" w:rsidP="00B90DF5">
      <w:pPr>
        <w:spacing w:line="240" w:lineRule="auto"/>
        <w:ind w:firstLine="720"/>
        <w:jc w:val="both"/>
        <w:rPr>
          <w:rFonts w:cs="Times New Roman"/>
          <w:color w:val="000000"/>
          <w:sz w:val="24"/>
          <w:szCs w:val="24"/>
        </w:rPr>
      </w:pPr>
      <w:r w:rsidRPr="00665E3A">
        <w:rPr>
          <w:rFonts w:cs="Times New Roman"/>
          <w:color w:val="000000"/>
          <w:sz w:val="24"/>
          <w:szCs w:val="24"/>
        </w:rPr>
        <w:t>In order for the researchers to analyze the gathered data, they employed a method known as thematic analysis, or 'thematization.' Specifically, the researchers used a sample of ten medical professionals from the Rural Health Unit (RHU) in Tubao, La Union, which was at the forefront of monitoring hypertension cases, as the participants of the study.</w:t>
      </w:r>
      <w:r w:rsidR="00006072">
        <w:rPr>
          <w:rFonts w:cs="Times New Roman"/>
          <w:color w:val="000000"/>
          <w:sz w:val="24"/>
          <w:szCs w:val="24"/>
        </w:rPr>
        <w:t xml:space="preserve"> In addition, s</w:t>
      </w:r>
      <w:r w:rsidR="00006072" w:rsidRPr="00006072">
        <w:rPr>
          <w:rFonts w:cs="Times New Roman"/>
          <w:color w:val="000000"/>
          <w:sz w:val="24"/>
          <w:szCs w:val="24"/>
        </w:rPr>
        <w:t>ince the current research utilized a mixed-methods approach, the study also used descriptive statistics, including the mean, for the fourth objective.</w:t>
      </w:r>
    </w:p>
    <w:p w14:paraId="3C4E1A4C" w14:textId="771E35AB" w:rsidR="001E083F" w:rsidRDefault="0028770E" w:rsidP="0028770E">
      <w:pPr>
        <w:spacing w:line="240" w:lineRule="auto"/>
        <w:ind w:firstLine="709"/>
        <w:jc w:val="both"/>
        <w:rPr>
          <w:rFonts w:cs="Times New Roman"/>
          <w:color w:val="000000"/>
          <w:sz w:val="24"/>
          <w:szCs w:val="24"/>
        </w:rPr>
      </w:pPr>
      <w:r>
        <w:rPr>
          <w:rFonts w:cs="Times New Roman"/>
          <w:color w:val="000000"/>
          <w:sz w:val="24"/>
          <w:szCs w:val="24"/>
        </w:rPr>
        <w:tab/>
        <w:t>To commence</w:t>
      </w:r>
      <w:r w:rsidRPr="0028770E">
        <w:rPr>
          <w:rFonts w:cs="Times New Roman"/>
          <w:color w:val="000000"/>
          <w:sz w:val="24"/>
          <w:szCs w:val="24"/>
        </w:rPr>
        <w:t>, as referenced in Sonnix (2022), there were six-step procedures for utilizing thematic analysis: 1) Transcribing the interview, 2) Conducting a first round of coding, 3) Creating categories and subcodes, 4) Completing further rounds of coding, 5) Developing themes, and 6) Crafting the final narrative. In connection with the present study, the researchers utilized these six processes in a logical manner to analyze the responses of medical professionals at the Rural Health Unit (RHU) of Tubao, La Union, regarding their experiences in managing hypertension throughout their service in the community.</w:t>
      </w:r>
    </w:p>
    <w:p w14:paraId="59ECF851" w14:textId="35EEED1E" w:rsidR="001C74E6" w:rsidRPr="001C74E6" w:rsidRDefault="001C74E6" w:rsidP="001C74E6">
      <w:pPr>
        <w:spacing w:line="240" w:lineRule="auto"/>
        <w:ind w:firstLine="709"/>
        <w:jc w:val="both"/>
        <w:rPr>
          <w:rFonts w:cs="Times New Roman"/>
          <w:color w:val="000000"/>
          <w:sz w:val="24"/>
          <w:szCs w:val="24"/>
        </w:rPr>
      </w:pPr>
      <w:r>
        <w:rPr>
          <w:rFonts w:cs="Times New Roman"/>
          <w:color w:val="000000"/>
          <w:sz w:val="24"/>
          <w:szCs w:val="24"/>
        </w:rPr>
        <w:t xml:space="preserve">The </w:t>
      </w:r>
      <w:r w:rsidRPr="001C74E6">
        <w:rPr>
          <w:rFonts w:cs="Times New Roman"/>
          <w:color w:val="000000"/>
          <w:sz w:val="24"/>
          <w:szCs w:val="24"/>
        </w:rPr>
        <w:t>following are the descriptive ratings along with their corresponding interpretations, which aided the understanding of the final average mean derived from the survey. This survey assessed the level of involvement and overall experiences of medical professionals in Tubao, La Union.</w:t>
      </w:r>
    </w:p>
    <w:tbl>
      <w:tblPr>
        <w:tblW w:w="8594"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0" w:type="dxa"/>
          <w:left w:w="100" w:type="dxa"/>
          <w:bottom w:w="100" w:type="dxa"/>
          <w:right w:w="100" w:type="dxa"/>
        </w:tblCellMar>
        <w:tblLook w:val="04A0" w:firstRow="1" w:lastRow="0" w:firstColumn="1" w:lastColumn="0" w:noHBand="0" w:noVBand="1"/>
      </w:tblPr>
      <w:tblGrid>
        <w:gridCol w:w="4297"/>
        <w:gridCol w:w="4297"/>
      </w:tblGrid>
      <w:tr w:rsidR="00EC53DB" w14:paraId="687FA155" w14:textId="77777777">
        <w:tc>
          <w:tcPr>
            <w:tcW w:w="4297" w:type="dxa"/>
            <w:shd w:val="clear" w:color="auto" w:fill="auto"/>
            <w:hideMark/>
          </w:tcPr>
          <w:p w14:paraId="03988CE7" w14:textId="77777777" w:rsidR="008B238D" w:rsidRDefault="008B238D">
            <w:pPr>
              <w:widowControl w:val="0"/>
              <w:spacing w:line="240" w:lineRule="auto"/>
              <w:jc w:val="center"/>
              <w:rPr>
                <w:rFonts w:cs="Times New Roman"/>
                <w:b/>
                <w:sz w:val="24"/>
                <w:szCs w:val="24"/>
                <w:highlight w:val="white"/>
                <w:lang w:val="en-PH" w:eastAsia="en-PH"/>
              </w:rPr>
            </w:pPr>
            <w:r>
              <w:rPr>
                <w:rFonts w:cs="Times New Roman"/>
                <w:b/>
                <w:sz w:val="24"/>
                <w:szCs w:val="24"/>
                <w:highlight w:val="white"/>
              </w:rPr>
              <w:t>Rating Scale</w:t>
            </w:r>
          </w:p>
        </w:tc>
        <w:tc>
          <w:tcPr>
            <w:tcW w:w="4297" w:type="dxa"/>
            <w:shd w:val="clear" w:color="auto" w:fill="auto"/>
            <w:hideMark/>
          </w:tcPr>
          <w:p w14:paraId="0E62345E" w14:textId="77777777" w:rsidR="008B238D" w:rsidRDefault="008B238D">
            <w:pPr>
              <w:widowControl w:val="0"/>
              <w:spacing w:line="240" w:lineRule="auto"/>
              <w:jc w:val="center"/>
              <w:rPr>
                <w:rFonts w:cs="Times New Roman"/>
                <w:b/>
                <w:sz w:val="24"/>
                <w:szCs w:val="24"/>
                <w:highlight w:val="white"/>
              </w:rPr>
            </w:pPr>
            <w:r>
              <w:rPr>
                <w:rFonts w:cs="Times New Roman"/>
                <w:b/>
                <w:sz w:val="24"/>
                <w:szCs w:val="24"/>
                <w:highlight w:val="white"/>
              </w:rPr>
              <w:t>Descriptive Equivalent</w:t>
            </w:r>
          </w:p>
        </w:tc>
      </w:tr>
      <w:tr w:rsidR="00EC53DB" w14:paraId="1E4D3E79" w14:textId="77777777">
        <w:tc>
          <w:tcPr>
            <w:tcW w:w="4297" w:type="dxa"/>
            <w:shd w:val="clear" w:color="auto" w:fill="auto"/>
            <w:hideMark/>
          </w:tcPr>
          <w:p w14:paraId="035D3A03" w14:textId="77777777" w:rsidR="008B238D" w:rsidRDefault="008B238D">
            <w:pPr>
              <w:widowControl w:val="0"/>
              <w:spacing w:line="240" w:lineRule="auto"/>
              <w:jc w:val="center"/>
              <w:rPr>
                <w:rFonts w:cs="Times New Roman"/>
                <w:sz w:val="24"/>
                <w:szCs w:val="24"/>
                <w:highlight w:val="white"/>
              </w:rPr>
            </w:pPr>
            <w:r>
              <w:rPr>
                <w:rFonts w:cs="Times New Roman"/>
                <w:sz w:val="24"/>
                <w:szCs w:val="24"/>
                <w:highlight w:val="white"/>
              </w:rPr>
              <w:t>4.21- 5.00</w:t>
            </w:r>
          </w:p>
        </w:tc>
        <w:tc>
          <w:tcPr>
            <w:tcW w:w="4297" w:type="dxa"/>
            <w:shd w:val="clear" w:color="auto" w:fill="auto"/>
            <w:hideMark/>
          </w:tcPr>
          <w:p w14:paraId="2A87296F" w14:textId="77777777" w:rsidR="008B238D" w:rsidRDefault="008B238D">
            <w:pPr>
              <w:widowControl w:val="0"/>
              <w:spacing w:line="240" w:lineRule="auto"/>
              <w:jc w:val="center"/>
              <w:rPr>
                <w:rFonts w:cs="Times New Roman"/>
                <w:sz w:val="24"/>
                <w:szCs w:val="24"/>
                <w:highlight w:val="white"/>
              </w:rPr>
            </w:pPr>
            <w:r>
              <w:rPr>
                <w:rFonts w:cs="Times New Roman"/>
                <w:sz w:val="24"/>
                <w:szCs w:val="24"/>
                <w:highlight w:val="white"/>
              </w:rPr>
              <w:t>Very Involved</w:t>
            </w:r>
          </w:p>
        </w:tc>
      </w:tr>
      <w:tr w:rsidR="00EC53DB" w14:paraId="7831E389" w14:textId="77777777">
        <w:tc>
          <w:tcPr>
            <w:tcW w:w="4297" w:type="dxa"/>
            <w:shd w:val="clear" w:color="auto" w:fill="auto"/>
            <w:hideMark/>
          </w:tcPr>
          <w:p w14:paraId="146275CF" w14:textId="77777777" w:rsidR="008B238D" w:rsidRDefault="008B238D">
            <w:pPr>
              <w:widowControl w:val="0"/>
              <w:spacing w:line="240" w:lineRule="auto"/>
              <w:jc w:val="center"/>
              <w:rPr>
                <w:rFonts w:cs="Times New Roman"/>
                <w:sz w:val="24"/>
                <w:szCs w:val="24"/>
                <w:highlight w:val="white"/>
              </w:rPr>
            </w:pPr>
            <w:r>
              <w:rPr>
                <w:rFonts w:cs="Times New Roman"/>
                <w:sz w:val="24"/>
                <w:szCs w:val="24"/>
                <w:highlight w:val="white"/>
              </w:rPr>
              <w:t>3.41- 4.20</w:t>
            </w:r>
          </w:p>
        </w:tc>
        <w:tc>
          <w:tcPr>
            <w:tcW w:w="4297" w:type="dxa"/>
            <w:shd w:val="clear" w:color="auto" w:fill="auto"/>
            <w:hideMark/>
          </w:tcPr>
          <w:p w14:paraId="204E557A" w14:textId="77777777" w:rsidR="008B238D" w:rsidRDefault="008B238D">
            <w:pPr>
              <w:widowControl w:val="0"/>
              <w:spacing w:line="240" w:lineRule="auto"/>
              <w:jc w:val="center"/>
              <w:rPr>
                <w:rFonts w:cs="Times New Roman"/>
                <w:sz w:val="24"/>
                <w:szCs w:val="24"/>
                <w:highlight w:val="white"/>
              </w:rPr>
            </w:pPr>
            <w:r>
              <w:rPr>
                <w:rFonts w:cs="Times New Roman"/>
                <w:sz w:val="24"/>
                <w:szCs w:val="24"/>
                <w:highlight w:val="white"/>
              </w:rPr>
              <w:t>Fairly Involved</w:t>
            </w:r>
          </w:p>
        </w:tc>
      </w:tr>
      <w:tr w:rsidR="00EC53DB" w14:paraId="589E1DD5" w14:textId="77777777">
        <w:tc>
          <w:tcPr>
            <w:tcW w:w="4297" w:type="dxa"/>
            <w:shd w:val="clear" w:color="auto" w:fill="auto"/>
            <w:hideMark/>
          </w:tcPr>
          <w:p w14:paraId="2CF30425" w14:textId="77777777" w:rsidR="008B238D" w:rsidRDefault="008B238D">
            <w:pPr>
              <w:widowControl w:val="0"/>
              <w:spacing w:line="240" w:lineRule="auto"/>
              <w:jc w:val="center"/>
              <w:rPr>
                <w:rFonts w:cs="Times New Roman"/>
                <w:sz w:val="24"/>
                <w:szCs w:val="24"/>
                <w:highlight w:val="white"/>
              </w:rPr>
            </w:pPr>
            <w:r>
              <w:rPr>
                <w:rFonts w:cs="Times New Roman"/>
                <w:sz w:val="24"/>
                <w:szCs w:val="24"/>
                <w:highlight w:val="white"/>
              </w:rPr>
              <w:t>2.61- 3.40</w:t>
            </w:r>
          </w:p>
        </w:tc>
        <w:tc>
          <w:tcPr>
            <w:tcW w:w="4297" w:type="dxa"/>
            <w:shd w:val="clear" w:color="auto" w:fill="auto"/>
            <w:hideMark/>
          </w:tcPr>
          <w:p w14:paraId="01F2BF36" w14:textId="77777777" w:rsidR="008B238D" w:rsidRDefault="008B238D">
            <w:pPr>
              <w:widowControl w:val="0"/>
              <w:spacing w:line="240" w:lineRule="auto"/>
              <w:jc w:val="center"/>
              <w:rPr>
                <w:rFonts w:cs="Times New Roman"/>
                <w:sz w:val="24"/>
                <w:szCs w:val="24"/>
                <w:highlight w:val="white"/>
              </w:rPr>
            </w:pPr>
            <w:r>
              <w:rPr>
                <w:rFonts w:cs="Times New Roman"/>
                <w:sz w:val="24"/>
                <w:szCs w:val="24"/>
                <w:highlight w:val="white"/>
              </w:rPr>
              <w:t>Moderately Involved</w:t>
            </w:r>
          </w:p>
        </w:tc>
      </w:tr>
      <w:tr w:rsidR="00EC53DB" w14:paraId="7AD15E5D" w14:textId="77777777">
        <w:tc>
          <w:tcPr>
            <w:tcW w:w="4297" w:type="dxa"/>
            <w:shd w:val="clear" w:color="auto" w:fill="auto"/>
            <w:hideMark/>
          </w:tcPr>
          <w:p w14:paraId="44EB5C75" w14:textId="77777777" w:rsidR="008B238D" w:rsidRDefault="008B238D">
            <w:pPr>
              <w:widowControl w:val="0"/>
              <w:spacing w:line="240" w:lineRule="auto"/>
              <w:jc w:val="center"/>
              <w:rPr>
                <w:rFonts w:cs="Times New Roman"/>
                <w:sz w:val="24"/>
                <w:szCs w:val="24"/>
                <w:highlight w:val="white"/>
              </w:rPr>
            </w:pPr>
            <w:r>
              <w:rPr>
                <w:rFonts w:cs="Times New Roman"/>
                <w:sz w:val="24"/>
                <w:szCs w:val="24"/>
                <w:highlight w:val="white"/>
              </w:rPr>
              <w:t>1.81- 2.60</w:t>
            </w:r>
          </w:p>
        </w:tc>
        <w:tc>
          <w:tcPr>
            <w:tcW w:w="4297" w:type="dxa"/>
            <w:shd w:val="clear" w:color="auto" w:fill="auto"/>
            <w:hideMark/>
          </w:tcPr>
          <w:p w14:paraId="1446CA73" w14:textId="77777777" w:rsidR="008B238D" w:rsidRDefault="008B238D">
            <w:pPr>
              <w:widowControl w:val="0"/>
              <w:spacing w:line="240" w:lineRule="auto"/>
              <w:jc w:val="center"/>
              <w:rPr>
                <w:rFonts w:cs="Times New Roman"/>
                <w:sz w:val="24"/>
                <w:szCs w:val="24"/>
                <w:highlight w:val="white"/>
              </w:rPr>
            </w:pPr>
            <w:r>
              <w:rPr>
                <w:rFonts w:cs="Times New Roman"/>
                <w:sz w:val="24"/>
                <w:szCs w:val="24"/>
                <w:highlight w:val="white"/>
              </w:rPr>
              <w:t>Minimally Involved</w:t>
            </w:r>
          </w:p>
        </w:tc>
      </w:tr>
      <w:tr w:rsidR="00EC53DB" w14:paraId="097F4D3A" w14:textId="77777777">
        <w:tc>
          <w:tcPr>
            <w:tcW w:w="4297" w:type="dxa"/>
            <w:shd w:val="clear" w:color="auto" w:fill="auto"/>
            <w:hideMark/>
          </w:tcPr>
          <w:p w14:paraId="4D1E05A7" w14:textId="77777777" w:rsidR="008B238D" w:rsidRDefault="008B238D">
            <w:pPr>
              <w:widowControl w:val="0"/>
              <w:spacing w:line="240" w:lineRule="auto"/>
              <w:jc w:val="center"/>
              <w:rPr>
                <w:rFonts w:cs="Times New Roman"/>
                <w:sz w:val="24"/>
                <w:szCs w:val="24"/>
                <w:highlight w:val="white"/>
              </w:rPr>
            </w:pPr>
            <w:r>
              <w:rPr>
                <w:rFonts w:cs="Times New Roman"/>
                <w:sz w:val="24"/>
                <w:szCs w:val="24"/>
                <w:highlight w:val="white"/>
              </w:rPr>
              <w:t>1.00- 1.80</w:t>
            </w:r>
          </w:p>
        </w:tc>
        <w:tc>
          <w:tcPr>
            <w:tcW w:w="4297" w:type="dxa"/>
            <w:shd w:val="clear" w:color="auto" w:fill="auto"/>
            <w:hideMark/>
          </w:tcPr>
          <w:p w14:paraId="13CBB8DA" w14:textId="77777777" w:rsidR="008B238D" w:rsidRDefault="008B238D">
            <w:pPr>
              <w:widowControl w:val="0"/>
              <w:spacing w:line="240" w:lineRule="auto"/>
              <w:jc w:val="center"/>
              <w:rPr>
                <w:rFonts w:cs="Times New Roman"/>
                <w:sz w:val="24"/>
                <w:szCs w:val="24"/>
                <w:highlight w:val="white"/>
              </w:rPr>
            </w:pPr>
            <w:r>
              <w:rPr>
                <w:rFonts w:cs="Times New Roman"/>
                <w:sz w:val="24"/>
                <w:szCs w:val="24"/>
                <w:highlight w:val="white"/>
              </w:rPr>
              <w:t>Not Involved</w:t>
            </w:r>
          </w:p>
        </w:tc>
      </w:tr>
    </w:tbl>
    <w:p w14:paraId="4B1B2BFD" w14:textId="77777777" w:rsidR="001C74E6" w:rsidRPr="001C74E6" w:rsidRDefault="001C74E6" w:rsidP="001C74E6">
      <w:pPr>
        <w:spacing w:line="240" w:lineRule="auto"/>
        <w:ind w:firstLine="709"/>
        <w:jc w:val="both"/>
        <w:rPr>
          <w:rFonts w:cs="Times New Roman"/>
          <w:color w:val="000000"/>
          <w:sz w:val="24"/>
          <w:szCs w:val="24"/>
        </w:rPr>
      </w:pPr>
    </w:p>
    <w:p w14:paraId="1A188C38" w14:textId="6C735542" w:rsidR="00212279" w:rsidRPr="005A50D1" w:rsidRDefault="001C74E6" w:rsidP="001C74E6">
      <w:pPr>
        <w:spacing w:line="240" w:lineRule="auto"/>
        <w:ind w:firstLine="709"/>
        <w:jc w:val="both"/>
        <w:rPr>
          <w:rFonts w:cs="Times New Roman"/>
          <w:b/>
          <w:bCs/>
          <w:color w:val="000000"/>
          <w:sz w:val="24"/>
          <w:szCs w:val="24"/>
        </w:rPr>
      </w:pPr>
      <w:r w:rsidRPr="001C74E6">
        <w:rPr>
          <w:rFonts w:cs="Times New Roman"/>
          <w:color w:val="000000"/>
          <w:sz w:val="24"/>
          <w:szCs w:val="24"/>
        </w:rPr>
        <w:lastRenderedPageBreak/>
        <w:tab/>
        <w:t>Furthermore, the findings based on data analysis will be important in acknowledging the challenges for all medical professionals not only in Tubao, La Union. It will also be shared with other municipalities that are still classified as rural in order to assist them in alleviating hypertension instances in their particular locations. This strategy will help to raise awareness of the difficulties that medical professionals face in their careers and in the battle against illnesses like hypertension.</w:t>
      </w:r>
    </w:p>
    <w:p w14:paraId="1B53990C" w14:textId="77777777" w:rsidR="00EE7C75" w:rsidRPr="005A50D1" w:rsidRDefault="00A918B4" w:rsidP="00AB49C8">
      <w:pPr>
        <w:spacing w:line="240" w:lineRule="auto"/>
        <w:ind w:firstLine="0"/>
        <w:jc w:val="both"/>
        <w:rPr>
          <w:rFonts w:cs="Times New Roman"/>
          <w:color w:val="000000"/>
          <w:sz w:val="24"/>
          <w:szCs w:val="24"/>
        </w:rPr>
      </w:pPr>
      <w:r w:rsidRPr="005A50D1">
        <w:rPr>
          <w:rFonts w:cs="Times New Roman"/>
          <w:b/>
          <w:bCs/>
          <w:color w:val="000000"/>
          <w:sz w:val="24"/>
          <w:szCs w:val="24"/>
        </w:rPr>
        <w:t>4.  Results</w:t>
      </w:r>
    </w:p>
    <w:p w14:paraId="6CA087DB" w14:textId="5A9C849E" w:rsidR="00F1127E" w:rsidRPr="004A599B" w:rsidRDefault="00EB3DD6" w:rsidP="004A599B">
      <w:pPr>
        <w:tabs>
          <w:tab w:val="clear" w:pos="4800"/>
          <w:tab w:val="clear" w:pos="9360"/>
        </w:tabs>
        <w:spacing w:line="240" w:lineRule="auto"/>
        <w:ind w:firstLine="720"/>
        <w:jc w:val="both"/>
        <w:rPr>
          <w:rFonts w:cs="Times New Roman"/>
          <w:color w:val="000000"/>
          <w:sz w:val="24"/>
          <w:szCs w:val="24"/>
          <w:lang w:val="en-PH" w:eastAsia="en-PH"/>
        </w:rPr>
      </w:pPr>
      <w:r w:rsidRPr="00EB3DD6">
        <w:rPr>
          <w:rFonts w:cs="Times New Roman"/>
          <w:color w:val="000000"/>
          <w:sz w:val="24"/>
          <w:szCs w:val="24"/>
          <w:lang w:val="en-PH" w:eastAsia="en-PH"/>
        </w:rPr>
        <w:t>The conceptualization of the illustration titled "The Ascension of the Medical Warriors" drew inspiration from the landscape of Tubao, La Union. The illustration captures the essence of the Tuaboenian way of life, showcasing various elements that define the region. The municipal hall backdrop reflects the community's rural and remote setting, while the inclusion of Tubao's scenic rivers adds to the authenticity of the landscape.</w:t>
      </w:r>
      <w:r w:rsidR="004A599B">
        <w:rPr>
          <w:rFonts w:cs="Times New Roman"/>
          <w:color w:val="000000"/>
          <w:sz w:val="24"/>
          <w:szCs w:val="24"/>
          <w:lang w:val="en-PH" w:eastAsia="en-PH"/>
        </w:rPr>
        <w:t xml:space="preserve"> </w:t>
      </w:r>
      <w:r w:rsidRPr="00EB3DD6">
        <w:rPr>
          <w:rFonts w:cs="Times New Roman"/>
          <w:color w:val="000000"/>
          <w:sz w:val="24"/>
          <w:szCs w:val="24"/>
          <w:lang w:val="en-PH" w:eastAsia="en-PH"/>
        </w:rPr>
        <w:t>At the heart of the figure is a Phoenix rising from waters stained with blood, symbolizing the medical professionals who face adversity yet find strength and renewal through their commitment to caring for patients with high blood pressure. This representation underscores the resilience and dedication of medical professionals who rise above challenges with compassion.</w:t>
      </w:r>
    </w:p>
    <w:p w14:paraId="6588D45E" w14:textId="1ACCA619" w:rsidR="00F1127E" w:rsidRPr="00F1127E" w:rsidRDefault="00C14630" w:rsidP="00F1127E">
      <w:pPr>
        <w:tabs>
          <w:tab w:val="clear" w:pos="4800"/>
          <w:tab w:val="clear" w:pos="9360"/>
        </w:tabs>
        <w:spacing w:line="240" w:lineRule="auto"/>
        <w:ind w:firstLine="0"/>
        <w:rPr>
          <w:rFonts w:cs="Times New Roman"/>
          <w:sz w:val="24"/>
          <w:szCs w:val="24"/>
          <w:lang w:val="en-PH" w:eastAsia="en-PH"/>
        </w:rPr>
      </w:pPr>
      <w:r>
        <w:rPr>
          <w:noProof/>
        </w:rPr>
        <w:drawing>
          <wp:inline distT="0" distB="0" distL="0" distR="0" wp14:anchorId="4398EE5C" wp14:editId="033466D9">
            <wp:extent cx="5400675" cy="3819525"/>
            <wp:effectExtent l="0" t="0" r="0" b="0"/>
            <wp:docPr id="1"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9.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00675" cy="3819525"/>
                    </a:xfrm>
                    <a:prstGeom prst="rect">
                      <a:avLst/>
                    </a:prstGeom>
                    <a:noFill/>
                    <a:ln>
                      <a:noFill/>
                    </a:ln>
                  </pic:spPr>
                </pic:pic>
              </a:graphicData>
            </a:graphic>
          </wp:inline>
        </w:drawing>
      </w:r>
    </w:p>
    <w:p w14:paraId="4D480512" w14:textId="3C8050CA" w:rsidR="00F1127E" w:rsidRPr="00F1127E" w:rsidRDefault="00F1127E" w:rsidP="00F1127E">
      <w:pPr>
        <w:tabs>
          <w:tab w:val="clear" w:pos="4800"/>
          <w:tab w:val="clear" w:pos="9360"/>
        </w:tabs>
        <w:spacing w:line="240" w:lineRule="auto"/>
        <w:ind w:firstLine="0"/>
        <w:jc w:val="center"/>
        <w:rPr>
          <w:rFonts w:cs="Times New Roman"/>
          <w:sz w:val="24"/>
          <w:szCs w:val="24"/>
          <w:lang w:val="en-PH" w:eastAsia="en-PH"/>
        </w:rPr>
      </w:pPr>
      <w:r w:rsidRPr="00F1127E">
        <w:rPr>
          <w:rFonts w:cs="Times New Roman"/>
          <w:b/>
          <w:bCs/>
          <w:color w:val="000000"/>
          <w:sz w:val="24"/>
          <w:szCs w:val="24"/>
          <w:lang w:val="en-PH" w:eastAsia="en-PH"/>
        </w:rPr>
        <w:t>Figure 1</w:t>
      </w:r>
      <w:r w:rsidRPr="00F1127E">
        <w:rPr>
          <w:rFonts w:cs="Times New Roman"/>
          <w:color w:val="000000"/>
          <w:sz w:val="24"/>
          <w:szCs w:val="24"/>
          <w:lang w:val="en-PH" w:eastAsia="en-PH"/>
        </w:rPr>
        <w:t xml:space="preserve"> </w:t>
      </w:r>
      <w:r w:rsidR="00D42A01" w:rsidRPr="00D42A01">
        <w:rPr>
          <w:rFonts w:cs="Times New Roman"/>
          <w:color w:val="000000"/>
          <w:sz w:val="24"/>
          <w:szCs w:val="24"/>
          <w:lang w:val="en-PH" w:eastAsia="en-PH"/>
        </w:rPr>
        <w:t>The Ascension of the Medical Warriors</w:t>
      </w:r>
    </w:p>
    <w:p w14:paraId="5EF76518" w14:textId="77777777" w:rsidR="00F1127E" w:rsidRDefault="00F1127E" w:rsidP="00F1127E">
      <w:pPr>
        <w:tabs>
          <w:tab w:val="clear" w:pos="4800"/>
          <w:tab w:val="clear" w:pos="9360"/>
        </w:tabs>
        <w:spacing w:line="240" w:lineRule="auto"/>
        <w:ind w:firstLine="0"/>
        <w:jc w:val="both"/>
        <w:rPr>
          <w:rFonts w:cs="Times New Roman"/>
          <w:color w:val="000000"/>
          <w:sz w:val="24"/>
          <w:szCs w:val="24"/>
        </w:rPr>
      </w:pPr>
    </w:p>
    <w:p w14:paraId="53EE3697" w14:textId="77777777" w:rsidR="00F1127E" w:rsidRDefault="00F1127E" w:rsidP="00F1127E">
      <w:pPr>
        <w:tabs>
          <w:tab w:val="clear" w:pos="4800"/>
          <w:tab w:val="clear" w:pos="9360"/>
        </w:tabs>
        <w:spacing w:line="240" w:lineRule="auto"/>
        <w:ind w:firstLine="720"/>
        <w:jc w:val="both"/>
        <w:rPr>
          <w:rFonts w:cs="Times New Roman"/>
          <w:color w:val="000000"/>
          <w:sz w:val="24"/>
          <w:szCs w:val="24"/>
        </w:rPr>
      </w:pPr>
      <w:r w:rsidRPr="00F1127E">
        <w:rPr>
          <w:rFonts w:cs="Times New Roman"/>
          <w:color w:val="000000"/>
          <w:sz w:val="24"/>
          <w:szCs w:val="24"/>
        </w:rPr>
        <w:t>Table 1 presents the Excerpts from the Narrations of the Participants, detailing a thorough explanation or elaboration on the content. This encompasses the analysis of specific excerpts provided by the participants, the identification of common themes or patterns across the narrations, and the provision of insights or interpretations based on the presented data.</w:t>
      </w:r>
    </w:p>
    <w:p w14:paraId="74B115C5" w14:textId="77777777" w:rsidR="00F1127E" w:rsidRDefault="00F1127E" w:rsidP="00F1127E">
      <w:pPr>
        <w:tabs>
          <w:tab w:val="clear" w:pos="4800"/>
          <w:tab w:val="clear" w:pos="9360"/>
        </w:tabs>
        <w:spacing w:line="240" w:lineRule="auto"/>
        <w:ind w:firstLine="0"/>
        <w:jc w:val="center"/>
        <w:rPr>
          <w:rFonts w:cs="Times New Roman"/>
          <w:color w:val="000000"/>
          <w:sz w:val="24"/>
          <w:szCs w:val="24"/>
        </w:rPr>
      </w:pPr>
    </w:p>
    <w:p w14:paraId="489D1B61" w14:textId="77777777" w:rsidR="00F1127E" w:rsidRDefault="00F1127E" w:rsidP="00F1127E">
      <w:pPr>
        <w:tabs>
          <w:tab w:val="clear" w:pos="4800"/>
          <w:tab w:val="clear" w:pos="9360"/>
        </w:tabs>
        <w:spacing w:line="240" w:lineRule="auto"/>
        <w:ind w:firstLine="0"/>
        <w:jc w:val="center"/>
        <w:rPr>
          <w:rFonts w:cs="Times New Roman"/>
          <w:color w:val="000000"/>
          <w:sz w:val="24"/>
          <w:szCs w:val="24"/>
          <w:lang w:val="en-PH" w:eastAsia="en-PH"/>
        </w:rPr>
      </w:pPr>
      <w:r w:rsidRPr="00F1127E">
        <w:rPr>
          <w:rFonts w:cs="Times New Roman"/>
          <w:b/>
          <w:bCs/>
          <w:color w:val="000000"/>
          <w:sz w:val="24"/>
          <w:szCs w:val="24"/>
          <w:lang w:val="en-PH" w:eastAsia="en-PH"/>
        </w:rPr>
        <w:lastRenderedPageBreak/>
        <w:t>Table 1</w:t>
      </w:r>
      <w:r>
        <w:rPr>
          <w:rFonts w:cs="Times New Roman"/>
          <w:color w:val="000000"/>
          <w:sz w:val="24"/>
          <w:szCs w:val="24"/>
          <w:lang w:val="en-PH" w:eastAsia="en-PH"/>
        </w:rPr>
        <w:t xml:space="preserve"> </w:t>
      </w:r>
      <w:r w:rsidRPr="00F1127E">
        <w:rPr>
          <w:rFonts w:cs="Times New Roman"/>
          <w:color w:val="000000"/>
          <w:sz w:val="24"/>
          <w:szCs w:val="24"/>
          <w:lang w:val="en-PH" w:eastAsia="en-PH"/>
        </w:rPr>
        <w:t>Excerpts from the Narrations of the Participants</w:t>
      </w:r>
    </w:p>
    <w:tbl>
      <w:tblPr>
        <w:tblW w:w="8739"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0" w:type="dxa"/>
          <w:left w:w="100" w:type="dxa"/>
          <w:bottom w:w="100" w:type="dxa"/>
          <w:right w:w="100" w:type="dxa"/>
        </w:tblCellMar>
        <w:tblLook w:val="04A0" w:firstRow="1" w:lastRow="0" w:firstColumn="1" w:lastColumn="0" w:noHBand="0" w:noVBand="1"/>
      </w:tblPr>
      <w:tblGrid>
        <w:gridCol w:w="1510"/>
        <w:gridCol w:w="1701"/>
        <w:gridCol w:w="1701"/>
        <w:gridCol w:w="3827"/>
      </w:tblGrid>
      <w:tr w:rsidR="00EC53DB" w14:paraId="2FE72CF4" w14:textId="77777777">
        <w:tc>
          <w:tcPr>
            <w:tcW w:w="1510" w:type="dxa"/>
            <w:shd w:val="clear" w:color="auto" w:fill="auto"/>
            <w:hideMark/>
          </w:tcPr>
          <w:p w14:paraId="2EE894D4" w14:textId="77777777" w:rsidR="005645AD" w:rsidRDefault="005645AD">
            <w:pPr>
              <w:widowControl w:val="0"/>
              <w:spacing w:line="240" w:lineRule="auto"/>
              <w:ind w:firstLine="0"/>
              <w:jc w:val="center"/>
              <w:rPr>
                <w:rFonts w:cs="Times New Roman"/>
                <w:b/>
                <w:sz w:val="24"/>
                <w:szCs w:val="24"/>
                <w:lang w:val="en-PH" w:eastAsia="en-PH"/>
              </w:rPr>
            </w:pPr>
            <w:r>
              <w:rPr>
                <w:rFonts w:cs="Times New Roman"/>
                <w:b/>
                <w:sz w:val="24"/>
                <w:szCs w:val="24"/>
              </w:rPr>
              <w:t>Major Themes</w:t>
            </w:r>
          </w:p>
        </w:tc>
        <w:tc>
          <w:tcPr>
            <w:tcW w:w="1701" w:type="dxa"/>
            <w:shd w:val="clear" w:color="auto" w:fill="auto"/>
            <w:hideMark/>
          </w:tcPr>
          <w:p w14:paraId="2BA26807" w14:textId="2378E74F" w:rsidR="005645AD" w:rsidRDefault="005645AD">
            <w:pPr>
              <w:widowControl w:val="0"/>
              <w:spacing w:line="240" w:lineRule="auto"/>
              <w:ind w:firstLine="0"/>
              <w:jc w:val="center"/>
              <w:rPr>
                <w:rFonts w:cs="Times New Roman"/>
                <w:b/>
                <w:sz w:val="24"/>
                <w:szCs w:val="24"/>
              </w:rPr>
            </w:pPr>
            <w:r>
              <w:rPr>
                <w:rFonts w:cs="Times New Roman"/>
                <w:b/>
                <w:sz w:val="24"/>
                <w:szCs w:val="24"/>
              </w:rPr>
              <w:t>Sub Themes</w:t>
            </w:r>
          </w:p>
        </w:tc>
        <w:tc>
          <w:tcPr>
            <w:tcW w:w="1701" w:type="dxa"/>
            <w:shd w:val="clear" w:color="auto" w:fill="auto"/>
            <w:hideMark/>
          </w:tcPr>
          <w:p w14:paraId="107D944F" w14:textId="77777777" w:rsidR="005645AD" w:rsidRDefault="005645AD">
            <w:pPr>
              <w:widowControl w:val="0"/>
              <w:spacing w:line="240" w:lineRule="auto"/>
              <w:jc w:val="center"/>
              <w:rPr>
                <w:rFonts w:cs="Times New Roman"/>
                <w:b/>
                <w:sz w:val="24"/>
                <w:szCs w:val="24"/>
              </w:rPr>
            </w:pPr>
            <w:r>
              <w:rPr>
                <w:rFonts w:cs="Times New Roman"/>
                <w:b/>
                <w:sz w:val="24"/>
                <w:szCs w:val="24"/>
              </w:rPr>
              <w:t>Participant Code</w:t>
            </w:r>
          </w:p>
        </w:tc>
        <w:tc>
          <w:tcPr>
            <w:tcW w:w="3827" w:type="dxa"/>
            <w:shd w:val="clear" w:color="auto" w:fill="auto"/>
          </w:tcPr>
          <w:p w14:paraId="3CAF6448" w14:textId="77777777" w:rsidR="005645AD" w:rsidRDefault="005645AD">
            <w:pPr>
              <w:widowControl w:val="0"/>
              <w:spacing w:line="240" w:lineRule="auto"/>
              <w:ind w:right="-210"/>
              <w:jc w:val="center"/>
              <w:rPr>
                <w:rFonts w:cs="Times New Roman"/>
                <w:b/>
                <w:sz w:val="24"/>
                <w:szCs w:val="24"/>
              </w:rPr>
            </w:pPr>
            <w:r>
              <w:rPr>
                <w:rFonts w:cs="Times New Roman"/>
                <w:b/>
                <w:sz w:val="24"/>
                <w:szCs w:val="24"/>
              </w:rPr>
              <w:t>Significant Statement</w:t>
            </w:r>
          </w:p>
          <w:p w14:paraId="2FA6DFDF" w14:textId="77777777" w:rsidR="005645AD" w:rsidRDefault="005645AD">
            <w:pPr>
              <w:widowControl w:val="0"/>
              <w:spacing w:line="240" w:lineRule="auto"/>
              <w:ind w:right="-210"/>
              <w:jc w:val="center"/>
              <w:rPr>
                <w:rFonts w:cs="Times New Roman"/>
                <w:b/>
                <w:sz w:val="24"/>
                <w:szCs w:val="24"/>
              </w:rPr>
            </w:pPr>
          </w:p>
        </w:tc>
      </w:tr>
      <w:tr w:rsidR="00EC53DB" w14:paraId="67BE5E5A" w14:textId="77777777">
        <w:tc>
          <w:tcPr>
            <w:tcW w:w="1510" w:type="dxa"/>
            <w:shd w:val="clear" w:color="auto" w:fill="auto"/>
            <w:hideMark/>
          </w:tcPr>
          <w:p w14:paraId="52B4564B" w14:textId="77777777" w:rsidR="005645AD" w:rsidRDefault="005645AD">
            <w:pPr>
              <w:widowControl w:val="0"/>
              <w:spacing w:line="240" w:lineRule="auto"/>
              <w:ind w:firstLine="0"/>
              <w:rPr>
                <w:rFonts w:cs="Times New Roman"/>
                <w:sz w:val="24"/>
                <w:szCs w:val="24"/>
              </w:rPr>
            </w:pPr>
            <w:r>
              <w:rPr>
                <w:rFonts w:cs="Times New Roman"/>
                <w:sz w:val="24"/>
                <w:szCs w:val="24"/>
              </w:rPr>
              <w:t>Significant Challenges: Impeding the Work Experience of Medical Professionals</w:t>
            </w:r>
          </w:p>
        </w:tc>
        <w:tc>
          <w:tcPr>
            <w:tcW w:w="1701" w:type="dxa"/>
            <w:shd w:val="clear" w:color="auto" w:fill="auto"/>
            <w:hideMark/>
          </w:tcPr>
          <w:p w14:paraId="6B5F6A4A" w14:textId="77777777" w:rsidR="005645AD" w:rsidRDefault="005645AD">
            <w:pPr>
              <w:widowControl w:val="0"/>
              <w:spacing w:line="240" w:lineRule="auto"/>
              <w:ind w:right="-90" w:firstLine="0"/>
              <w:rPr>
                <w:rFonts w:cs="Times New Roman"/>
                <w:sz w:val="24"/>
                <w:szCs w:val="24"/>
              </w:rPr>
            </w:pPr>
            <w:r>
              <w:rPr>
                <w:rFonts w:cs="Times New Roman"/>
                <w:sz w:val="24"/>
                <w:szCs w:val="24"/>
              </w:rPr>
              <w:t>Navigating Uncertainty: Challenge of Medical Professionals by Incomplete Knowledge of Patients</w:t>
            </w:r>
          </w:p>
        </w:tc>
        <w:tc>
          <w:tcPr>
            <w:tcW w:w="1701" w:type="dxa"/>
            <w:shd w:val="clear" w:color="auto" w:fill="auto"/>
            <w:hideMark/>
          </w:tcPr>
          <w:p w14:paraId="467D7A11" w14:textId="77777777" w:rsidR="005645AD" w:rsidRDefault="005645AD">
            <w:pPr>
              <w:widowControl w:val="0"/>
              <w:spacing w:line="240" w:lineRule="auto"/>
              <w:ind w:left="180" w:firstLine="0"/>
              <w:jc w:val="both"/>
              <w:rPr>
                <w:rFonts w:cs="Times New Roman"/>
                <w:sz w:val="24"/>
                <w:szCs w:val="24"/>
              </w:rPr>
            </w:pPr>
            <w:r>
              <w:rPr>
                <w:rFonts w:cs="Times New Roman"/>
                <w:sz w:val="24"/>
                <w:szCs w:val="24"/>
              </w:rPr>
              <w:t>01, 04, 06, 08, 10</w:t>
            </w:r>
          </w:p>
        </w:tc>
        <w:tc>
          <w:tcPr>
            <w:tcW w:w="3827" w:type="dxa"/>
            <w:shd w:val="clear" w:color="auto" w:fill="auto"/>
            <w:hideMark/>
          </w:tcPr>
          <w:p w14:paraId="56C0A847" w14:textId="77777777" w:rsidR="005645AD" w:rsidRDefault="005645AD">
            <w:pPr>
              <w:widowControl w:val="0"/>
              <w:numPr>
                <w:ilvl w:val="0"/>
                <w:numId w:val="24"/>
              </w:numPr>
              <w:tabs>
                <w:tab w:val="clear" w:pos="4800"/>
                <w:tab w:val="clear" w:pos="9360"/>
              </w:tabs>
              <w:spacing w:line="240" w:lineRule="auto"/>
              <w:ind w:left="270"/>
              <w:jc w:val="both"/>
              <w:rPr>
                <w:rFonts w:cs="Times New Roman"/>
                <w:sz w:val="24"/>
                <w:szCs w:val="24"/>
              </w:rPr>
            </w:pPr>
            <w:r>
              <w:rPr>
                <w:rFonts w:cs="Times New Roman"/>
                <w:sz w:val="24"/>
                <w:szCs w:val="24"/>
                <w:highlight w:val="white"/>
              </w:rPr>
              <w:t>As a medical practitioner, one of the challenges for me is to identify the lifestyle choices, and the environment of our patients that affect their high blood pressure which leads to confusion with their hypertension.</w:t>
            </w:r>
          </w:p>
          <w:p w14:paraId="38049E49" w14:textId="77777777" w:rsidR="005645AD" w:rsidRDefault="005645AD">
            <w:pPr>
              <w:widowControl w:val="0"/>
              <w:numPr>
                <w:ilvl w:val="0"/>
                <w:numId w:val="24"/>
              </w:numPr>
              <w:tabs>
                <w:tab w:val="clear" w:pos="4800"/>
                <w:tab w:val="clear" w:pos="9360"/>
              </w:tabs>
              <w:spacing w:line="240" w:lineRule="auto"/>
              <w:ind w:left="270"/>
              <w:jc w:val="both"/>
              <w:rPr>
                <w:rFonts w:cs="Times New Roman"/>
                <w:sz w:val="24"/>
                <w:szCs w:val="24"/>
                <w:highlight w:val="white"/>
              </w:rPr>
            </w:pPr>
            <w:r>
              <w:rPr>
                <w:rFonts w:cs="Times New Roman"/>
                <w:sz w:val="24"/>
                <w:szCs w:val="24"/>
                <w:highlight w:val="white"/>
              </w:rPr>
              <w:t xml:space="preserve">Many of my patients don't realize how dangerous high blood pressure can be because it often doesn't cause noticeable symptoms to them. </w:t>
            </w:r>
          </w:p>
          <w:p w14:paraId="24391EFA" w14:textId="77777777" w:rsidR="005645AD" w:rsidRDefault="005645AD">
            <w:pPr>
              <w:widowControl w:val="0"/>
              <w:numPr>
                <w:ilvl w:val="0"/>
                <w:numId w:val="24"/>
              </w:numPr>
              <w:tabs>
                <w:tab w:val="clear" w:pos="4800"/>
                <w:tab w:val="clear" w:pos="9360"/>
              </w:tabs>
              <w:spacing w:line="240" w:lineRule="auto"/>
              <w:ind w:left="270"/>
              <w:jc w:val="both"/>
              <w:rPr>
                <w:rFonts w:cs="Times New Roman"/>
                <w:sz w:val="24"/>
                <w:szCs w:val="24"/>
                <w:highlight w:val="white"/>
              </w:rPr>
            </w:pPr>
            <w:r>
              <w:rPr>
                <w:rFonts w:cs="Times New Roman"/>
                <w:sz w:val="24"/>
                <w:szCs w:val="24"/>
                <w:highlight w:val="white"/>
              </w:rPr>
              <w:t>Some folks think cutting out salt is the only way to control high blood pressure, but there's more to it. We need to help people understand the whole picture of healthy eating for blood pressure.</w:t>
            </w:r>
          </w:p>
          <w:p w14:paraId="3E662919" w14:textId="77777777" w:rsidR="005645AD" w:rsidRDefault="005645AD">
            <w:pPr>
              <w:widowControl w:val="0"/>
              <w:numPr>
                <w:ilvl w:val="0"/>
                <w:numId w:val="24"/>
              </w:numPr>
              <w:tabs>
                <w:tab w:val="clear" w:pos="4800"/>
                <w:tab w:val="clear" w:pos="9360"/>
              </w:tabs>
              <w:spacing w:line="240" w:lineRule="auto"/>
              <w:ind w:left="270"/>
              <w:jc w:val="both"/>
              <w:rPr>
                <w:rFonts w:cs="Times New Roman"/>
                <w:sz w:val="24"/>
                <w:szCs w:val="24"/>
                <w:highlight w:val="white"/>
              </w:rPr>
            </w:pPr>
            <w:r>
              <w:rPr>
                <w:rFonts w:cs="Times New Roman"/>
                <w:sz w:val="24"/>
                <w:szCs w:val="24"/>
                <w:highlight w:val="white"/>
              </w:rPr>
              <w:t>None of my patients know that stress, anxiety, and feeling down can make high blood pressure worse. We've got to make sure people understand how mental health and blood pressure are connected for better healthcare.</w:t>
            </w:r>
          </w:p>
          <w:p w14:paraId="70437A79" w14:textId="77777777" w:rsidR="005645AD" w:rsidRDefault="005645AD">
            <w:pPr>
              <w:widowControl w:val="0"/>
              <w:numPr>
                <w:ilvl w:val="0"/>
                <w:numId w:val="24"/>
              </w:numPr>
              <w:tabs>
                <w:tab w:val="clear" w:pos="4800"/>
                <w:tab w:val="clear" w:pos="9360"/>
              </w:tabs>
              <w:spacing w:line="240" w:lineRule="auto"/>
              <w:ind w:left="270"/>
              <w:jc w:val="both"/>
              <w:rPr>
                <w:rFonts w:cs="Times New Roman"/>
                <w:sz w:val="24"/>
                <w:szCs w:val="24"/>
                <w:highlight w:val="white"/>
              </w:rPr>
            </w:pPr>
            <w:r>
              <w:rPr>
                <w:rFonts w:cs="Times New Roman"/>
                <w:sz w:val="24"/>
                <w:szCs w:val="24"/>
                <w:highlight w:val="white"/>
              </w:rPr>
              <w:t>From my experience, a widespread lack of knowledge about hypertension complicates its prevention, diagnosis, and treatment, creating significant risks to public health.</w:t>
            </w:r>
          </w:p>
        </w:tc>
      </w:tr>
      <w:tr w:rsidR="00EC53DB" w14:paraId="7516CB25" w14:textId="77777777">
        <w:tc>
          <w:tcPr>
            <w:tcW w:w="1510" w:type="dxa"/>
            <w:shd w:val="clear" w:color="auto" w:fill="auto"/>
          </w:tcPr>
          <w:p w14:paraId="0D36A034" w14:textId="77777777" w:rsidR="005645AD" w:rsidRDefault="005645AD">
            <w:pPr>
              <w:widowControl w:val="0"/>
              <w:spacing w:line="240" w:lineRule="auto"/>
              <w:jc w:val="both"/>
              <w:rPr>
                <w:rFonts w:cs="Times New Roman"/>
                <w:sz w:val="24"/>
                <w:szCs w:val="24"/>
              </w:rPr>
            </w:pPr>
          </w:p>
        </w:tc>
        <w:tc>
          <w:tcPr>
            <w:tcW w:w="1701" w:type="dxa"/>
            <w:shd w:val="clear" w:color="auto" w:fill="auto"/>
            <w:hideMark/>
          </w:tcPr>
          <w:p w14:paraId="03ACA7E3" w14:textId="77777777" w:rsidR="005645AD" w:rsidRDefault="005645AD">
            <w:pPr>
              <w:widowControl w:val="0"/>
              <w:spacing w:line="240" w:lineRule="auto"/>
              <w:ind w:firstLine="0"/>
              <w:jc w:val="both"/>
              <w:rPr>
                <w:rFonts w:cs="Times New Roman"/>
                <w:sz w:val="24"/>
                <w:szCs w:val="24"/>
              </w:rPr>
            </w:pPr>
            <w:r>
              <w:rPr>
                <w:rFonts w:cs="Times New Roman"/>
                <w:sz w:val="24"/>
                <w:szCs w:val="24"/>
              </w:rPr>
              <w:t>Limited Access: Stranding Individuals Away from Wellness</w:t>
            </w:r>
          </w:p>
        </w:tc>
        <w:tc>
          <w:tcPr>
            <w:tcW w:w="1701" w:type="dxa"/>
            <w:shd w:val="clear" w:color="auto" w:fill="auto"/>
            <w:hideMark/>
          </w:tcPr>
          <w:p w14:paraId="11B15D66" w14:textId="77777777" w:rsidR="005645AD" w:rsidRDefault="005645AD">
            <w:pPr>
              <w:widowControl w:val="0"/>
              <w:spacing w:line="240" w:lineRule="auto"/>
              <w:ind w:firstLine="0"/>
              <w:jc w:val="both"/>
              <w:rPr>
                <w:rFonts w:cs="Times New Roman"/>
                <w:sz w:val="24"/>
                <w:szCs w:val="24"/>
              </w:rPr>
            </w:pPr>
            <w:r>
              <w:rPr>
                <w:rFonts w:cs="Times New Roman"/>
                <w:sz w:val="24"/>
                <w:szCs w:val="24"/>
              </w:rPr>
              <w:t>01, 02, 09</w:t>
            </w:r>
          </w:p>
        </w:tc>
        <w:tc>
          <w:tcPr>
            <w:tcW w:w="3827" w:type="dxa"/>
            <w:shd w:val="clear" w:color="auto" w:fill="auto"/>
            <w:hideMark/>
          </w:tcPr>
          <w:p w14:paraId="5C58D2CB" w14:textId="77777777" w:rsidR="005645AD" w:rsidRDefault="005645AD">
            <w:pPr>
              <w:widowControl w:val="0"/>
              <w:numPr>
                <w:ilvl w:val="0"/>
                <w:numId w:val="25"/>
              </w:numPr>
              <w:tabs>
                <w:tab w:val="clear" w:pos="4800"/>
                <w:tab w:val="clear" w:pos="9360"/>
              </w:tabs>
              <w:spacing w:line="240" w:lineRule="auto"/>
              <w:ind w:left="270"/>
              <w:jc w:val="both"/>
              <w:rPr>
                <w:rFonts w:cs="Times New Roman"/>
                <w:sz w:val="24"/>
                <w:szCs w:val="24"/>
              </w:rPr>
            </w:pPr>
            <w:r>
              <w:rPr>
                <w:rFonts w:cs="Times New Roman"/>
                <w:sz w:val="24"/>
                <w:szCs w:val="24"/>
              </w:rPr>
              <w:t>Throughout my service in Tubao, La Union, I face a tough challenge with hypertension because it's hard to reach hypertensive patients.</w:t>
            </w:r>
          </w:p>
          <w:p w14:paraId="569B8D30" w14:textId="77777777" w:rsidR="005645AD" w:rsidRDefault="005645AD">
            <w:pPr>
              <w:widowControl w:val="0"/>
              <w:numPr>
                <w:ilvl w:val="0"/>
                <w:numId w:val="25"/>
              </w:numPr>
              <w:tabs>
                <w:tab w:val="clear" w:pos="4800"/>
                <w:tab w:val="clear" w:pos="9360"/>
              </w:tabs>
              <w:spacing w:line="240" w:lineRule="auto"/>
              <w:ind w:left="270"/>
              <w:jc w:val="both"/>
              <w:rPr>
                <w:rFonts w:cs="Times New Roman"/>
                <w:sz w:val="24"/>
                <w:szCs w:val="24"/>
              </w:rPr>
            </w:pPr>
            <w:r>
              <w:rPr>
                <w:rFonts w:cs="Times New Roman"/>
                <w:sz w:val="24"/>
                <w:szCs w:val="24"/>
              </w:rPr>
              <w:t>My struggles to provide help for high blood pressure in Tubao, La Union, is a big problem, especially in accessing areas where transportation is inadequate.</w:t>
            </w:r>
          </w:p>
          <w:p w14:paraId="2884434E" w14:textId="77777777" w:rsidR="005645AD" w:rsidRDefault="005645AD">
            <w:pPr>
              <w:widowControl w:val="0"/>
              <w:numPr>
                <w:ilvl w:val="0"/>
                <w:numId w:val="25"/>
              </w:numPr>
              <w:tabs>
                <w:tab w:val="clear" w:pos="4800"/>
                <w:tab w:val="clear" w:pos="9360"/>
              </w:tabs>
              <w:spacing w:line="240" w:lineRule="auto"/>
              <w:ind w:left="270"/>
              <w:jc w:val="both"/>
              <w:rPr>
                <w:rFonts w:cs="Times New Roman"/>
                <w:sz w:val="24"/>
                <w:szCs w:val="24"/>
              </w:rPr>
            </w:pPr>
            <w:r>
              <w:rPr>
                <w:rFonts w:cs="Times New Roman"/>
                <w:sz w:val="24"/>
                <w:szCs w:val="24"/>
              </w:rPr>
              <w:t xml:space="preserve">In Tubao, La Union, lots of people </w:t>
            </w:r>
            <w:r>
              <w:rPr>
                <w:rFonts w:cs="Times New Roman"/>
                <w:sz w:val="24"/>
                <w:szCs w:val="24"/>
              </w:rPr>
              <w:lastRenderedPageBreak/>
              <w:t>are left dealing with high blood pressure on their own because it's not easy to find help nearby which makes it harder for us to assist them when they seek help in the RHU.</w:t>
            </w:r>
          </w:p>
        </w:tc>
      </w:tr>
      <w:tr w:rsidR="00EC53DB" w14:paraId="4469BD69" w14:textId="77777777">
        <w:tc>
          <w:tcPr>
            <w:tcW w:w="1510" w:type="dxa"/>
            <w:shd w:val="clear" w:color="auto" w:fill="auto"/>
          </w:tcPr>
          <w:p w14:paraId="308FE83B" w14:textId="77777777" w:rsidR="005645AD" w:rsidRDefault="005645AD">
            <w:pPr>
              <w:widowControl w:val="0"/>
              <w:spacing w:line="240" w:lineRule="auto"/>
              <w:jc w:val="both"/>
              <w:rPr>
                <w:rFonts w:cs="Times New Roman"/>
                <w:sz w:val="24"/>
                <w:szCs w:val="24"/>
              </w:rPr>
            </w:pPr>
          </w:p>
        </w:tc>
        <w:tc>
          <w:tcPr>
            <w:tcW w:w="1701" w:type="dxa"/>
            <w:shd w:val="clear" w:color="auto" w:fill="auto"/>
            <w:hideMark/>
          </w:tcPr>
          <w:p w14:paraId="1BCCF1B5" w14:textId="77777777" w:rsidR="005645AD" w:rsidRDefault="005645AD">
            <w:pPr>
              <w:widowControl w:val="0"/>
              <w:spacing w:line="240" w:lineRule="auto"/>
              <w:ind w:firstLine="0"/>
              <w:jc w:val="both"/>
              <w:rPr>
                <w:rFonts w:cs="Times New Roman"/>
                <w:sz w:val="24"/>
                <w:szCs w:val="24"/>
              </w:rPr>
            </w:pPr>
            <w:r>
              <w:rPr>
                <w:rFonts w:cs="Times New Roman"/>
                <w:sz w:val="24"/>
                <w:szCs w:val="24"/>
              </w:rPr>
              <w:t>Patient Disinterest: A Key Factor in Hypertension's Spread in Tubao, La Union</w:t>
            </w:r>
          </w:p>
        </w:tc>
        <w:tc>
          <w:tcPr>
            <w:tcW w:w="1701" w:type="dxa"/>
            <w:shd w:val="clear" w:color="auto" w:fill="auto"/>
            <w:hideMark/>
          </w:tcPr>
          <w:p w14:paraId="2061712A" w14:textId="77777777" w:rsidR="005645AD" w:rsidRDefault="005645AD">
            <w:pPr>
              <w:widowControl w:val="0"/>
              <w:spacing w:line="240" w:lineRule="auto"/>
              <w:ind w:firstLine="0"/>
              <w:jc w:val="both"/>
              <w:rPr>
                <w:rFonts w:cs="Times New Roman"/>
                <w:sz w:val="24"/>
                <w:szCs w:val="24"/>
              </w:rPr>
            </w:pPr>
            <w:r>
              <w:rPr>
                <w:rFonts w:cs="Times New Roman"/>
                <w:sz w:val="24"/>
                <w:szCs w:val="24"/>
              </w:rPr>
              <w:t>05, 06, 08</w:t>
            </w:r>
          </w:p>
        </w:tc>
        <w:tc>
          <w:tcPr>
            <w:tcW w:w="3827" w:type="dxa"/>
            <w:shd w:val="clear" w:color="auto" w:fill="auto"/>
            <w:hideMark/>
          </w:tcPr>
          <w:p w14:paraId="553F2BE0" w14:textId="77777777" w:rsidR="005645AD" w:rsidRDefault="005645AD">
            <w:pPr>
              <w:widowControl w:val="0"/>
              <w:numPr>
                <w:ilvl w:val="0"/>
                <w:numId w:val="26"/>
              </w:numPr>
              <w:tabs>
                <w:tab w:val="clear" w:pos="4800"/>
                <w:tab w:val="clear" w:pos="9360"/>
              </w:tabs>
              <w:spacing w:line="240" w:lineRule="auto"/>
              <w:ind w:left="270"/>
              <w:jc w:val="both"/>
              <w:rPr>
                <w:rFonts w:cs="Times New Roman"/>
                <w:sz w:val="24"/>
                <w:szCs w:val="24"/>
              </w:rPr>
            </w:pPr>
            <w:r>
              <w:rPr>
                <w:rFonts w:cs="Times New Roman"/>
                <w:sz w:val="24"/>
                <w:szCs w:val="24"/>
              </w:rPr>
              <w:t>Most of my patients in Tubao, La Union, don't show much interest in dealing with their high blood pressure which makes it harder for me to persuade them to deal properly with their disease.</w:t>
            </w:r>
          </w:p>
          <w:p w14:paraId="7383257C" w14:textId="77777777" w:rsidR="005645AD" w:rsidRDefault="005645AD">
            <w:pPr>
              <w:widowControl w:val="0"/>
              <w:numPr>
                <w:ilvl w:val="0"/>
                <w:numId w:val="26"/>
              </w:numPr>
              <w:tabs>
                <w:tab w:val="clear" w:pos="4800"/>
                <w:tab w:val="clear" w:pos="9360"/>
              </w:tabs>
              <w:spacing w:line="240" w:lineRule="auto"/>
              <w:ind w:left="270"/>
              <w:jc w:val="both"/>
              <w:rPr>
                <w:rFonts w:cs="Times New Roman"/>
                <w:sz w:val="24"/>
                <w:szCs w:val="24"/>
              </w:rPr>
            </w:pPr>
            <w:r>
              <w:rPr>
                <w:rFonts w:cs="Times New Roman"/>
                <w:sz w:val="24"/>
                <w:szCs w:val="24"/>
              </w:rPr>
              <w:t>Some of our patients here do not see Hypertension as a serious condition and tend to neglect it.</w:t>
            </w:r>
          </w:p>
          <w:p w14:paraId="09420295" w14:textId="77777777" w:rsidR="005645AD" w:rsidRDefault="005645AD">
            <w:pPr>
              <w:widowControl w:val="0"/>
              <w:numPr>
                <w:ilvl w:val="0"/>
                <w:numId w:val="26"/>
              </w:numPr>
              <w:tabs>
                <w:tab w:val="clear" w:pos="4800"/>
                <w:tab w:val="clear" w:pos="9360"/>
              </w:tabs>
              <w:spacing w:line="240" w:lineRule="auto"/>
              <w:ind w:left="270"/>
              <w:jc w:val="both"/>
              <w:rPr>
                <w:rFonts w:cs="Times New Roman"/>
                <w:sz w:val="24"/>
                <w:szCs w:val="24"/>
              </w:rPr>
            </w:pPr>
            <w:r>
              <w:rPr>
                <w:rFonts w:cs="Times New Roman"/>
                <w:sz w:val="24"/>
                <w:szCs w:val="24"/>
              </w:rPr>
              <w:t>Some Hypertension patients in Tubao, La Union show a distinct lack of enthusiasm for controlling their disease.</w:t>
            </w:r>
          </w:p>
        </w:tc>
      </w:tr>
      <w:tr w:rsidR="00EC53DB" w14:paraId="4E6E1080" w14:textId="77777777">
        <w:tc>
          <w:tcPr>
            <w:tcW w:w="1510" w:type="dxa"/>
            <w:shd w:val="clear" w:color="auto" w:fill="auto"/>
          </w:tcPr>
          <w:p w14:paraId="27943039" w14:textId="77777777" w:rsidR="005645AD" w:rsidRDefault="005645AD">
            <w:pPr>
              <w:widowControl w:val="0"/>
              <w:spacing w:line="240" w:lineRule="auto"/>
              <w:jc w:val="both"/>
              <w:rPr>
                <w:rFonts w:cs="Times New Roman"/>
                <w:sz w:val="24"/>
                <w:szCs w:val="24"/>
              </w:rPr>
            </w:pPr>
          </w:p>
        </w:tc>
        <w:tc>
          <w:tcPr>
            <w:tcW w:w="1701" w:type="dxa"/>
            <w:shd w:val="clear" w:color="auto" w:fill="auto"/>
            <w:hideMark/>
          </w:tcPr>
          <w:p w14:paraId="7B0AD4B1" w14:textId="77777777" w:rsidR="005645AD" w:rsidRDefault="005645AD">
            <w:pPr>
              <w:widowControl w:val="0"/>
              <w:spacing w:line="240" w:lineRule="auto"/>
              <w:ind w:firstLine="0"/>
              <w:jc w:val="both"/>
              <w:rPr>
                <w:rFonts w:cs="Times New Roman"/>
                <w:sz w:val="24"/>
                <w:szCs w:val="24"/>
              </w:rPr>
            </w:pPr>
            <w:r>
              <w:rPr>
                <w:rFonts w:cs="Times New Roman"/>
                <w:sz w:val="24"/>
                <w:szCs w:val="24"/>
              </w:rPr>
              <w:t>Cultural Gap: Generational Differences in Approaching Hypertension</w:t>
            </w:r>
          </w:p>
        </w:tc>
        <w:tc>
          <w:tcPr>
            <w:tcW w:w="1701" w:type="dxa"/>
            <w:shd w:val="clear" w:color="auto" w:fill="auto"/>
            <w:hideMark/>
          </w:tcPr>
          <w:p w14:paraId="698E9045" w14:textId="77777777" w:rsidR="005645AD" w:rsidRDefault="005645AD">
            <w:pPr>
              <w:widowControl w:val="0"/>
              <w:spacing w:line="240" w:lineRule="auto"/>
              <w:ind w:firstLine="0"/>
              <w:jc w:val="both"/>
              <w:rPr>
                <w:rFonts w:cs="Times New Roman"/>
                <w:sz w:val="24"/>
                <w:szCs w:val="24"/>
              </w:rPr>
            </w:pPr>
            <w:r>
              <w:rPr>
                <w:rFonts w:cs="Times New Roman"/>
                <w:sz w:val="24"/>
                <w:szCs w:val="24"/>
              </w:rPr>
              <w:t>03, 06, 07</w:t>
            </w:r>
          </w:p>
        </w:tc>
        <w:tc>
          <w:tcPr>
            <w:tcW w:w="3827" w:type="dxa"/>
            <w:shd w:val="clear" w:color="auto" w:fill="auto"/>
            <w:hideMark/>
          </w:tcPr>
          <w:p w14:paraId="1D419E94" w14:textId="77777777" w:rsidR="005645AD" w:rsidRDefault="005645AD">
            <w:pPr>
              <w:widowControl w:val="0"/>
              <w:numPr>
                <w:ilvl w:val="0"/>
                <w:numId w:val="27"/>
              </w:numPr>
              <w:tabs>
                <w:tab w:val="clear" w:pos="4800"/>
                <w:tab w:val="clear" w:pos="9360"/>
              </w:tabs>
              <w:spacing w:line="240" w:lineRule="auto"/>
              <w:ind w:left="270"/>
              <w:jc w:val="both"/>
              <w:rPr>
                <w:rFonts w:cs="Times New Roman"/>
                <w:sz w:val="24"/>
                <w:szCs w:val="24"/>
              </w:rPr>
            </w:pPr>
            <w:r>
              <w:rPr>
                <w:rFonts w:cs="Times New Roman"/>
                <w:sz w:val="24"/>
                <w:szCs w:val="24"/>
              </w:rPr>
              <w:t>Our patients' cultural backgrounds and belief systems significantly impact their health perspectives, ideas about illness origins, and treatment preferences. This often presents challenges for us in conveying the importance of their prescribed medications.</w:t>
            </w:r>
          </w:p>
          <w:p w14:paraId="796D62BD" w14:textId="77777777" w:rsidR="005645AD" w:rsidRDefault="005645AD">
            <w:pPr>
              <w:widowControl w:val="0"/>
              <w:numPr>
                <w:ilvl w:val="0"/>
                <w:numId w:val="27"/>
              </w:numPr>
              <w:tabs>
                <w:tab w:val="clear" w:pos="4800"/>
                <w:tab w:val="clear" w:pos="9360"/>
              </w:tabs>
              <w:spacing w:line="240" w:lineRule="auto"/>
              <w:ind w:left="270"/>
              <w:jc w:val="both"/>
              <w:rPr>
                <w:rFonts w:cs="Times New Roman"/>
                <w:sz w:val="24"/>
                <w:szCs w:val="24"/>
              </w:rPr>
            </w:pPr>
            <w:r>
              <w:rPr>
                <w:rFonts w:cs="Times New Roman"/>
                <w:sz w:val="24"/>
                <w:szCs w:val="24"/>
              </w:rPr>
              <w:t>Majority of hypertensive patients here in Tubao choose traditional or herbal treatments instead of medical ones.</w:t>
            </w:r>
          </w:p>
          <w:p w14:paraId="7471D7BB" w14:textId="77777777" w:rsidR="005645AD" w:rsidRDefault="005645AD">
            <w:pPr>
              <w:widowControl w:val="0"/>
              <w:numPr>
                <w:ilvl w:val="0"/>
                <w:numId w:val="27"/>
              </w:numPr>
              <w:tabs>
                <w:tab w:val="clear" w:pos="4800"/>
                <w:tab w:val="clear" w:pos="9360"/>
              </w:tabs>
              <w:spacing w:line="240" w:lineRule="auto"/>
              <w:ind w:left="270"/>
              <w:jc w:val="both"/>
              <w:rPr>
                <w:rFonts w:cs="Times New Roman"/>
                <w:sz w:val="24"/>
                <w:szCs w:val="24"/>
              </w:rPr>
            </w:pPr>
            <w:r>
              <w:rPr>
                <w:rFonts w:cs="Times New Roman"/>
                <w:sz w:val="24"/>
                <w:szCs w:val="24"/>
              </w:rPr>
              <w:t>I've encountered patients who hold onto belief in herbal medicines, often with only superficial understanding which shows a challenge for me as it conflicts with the principles of modern medicine.</w:t>
            </w:r>
          </w:p>
        </w:tc>
      </w:tr>
      <w:tr w:rsidR="00EC53DB" w14:paraId="46C23799" w14:textId="77777777">
        <w:tc>
          <w:tcPr>
            <w:tcW w:w="1510" w:type="dxa"/>
            <w:shd w:val="clear" w:color="auto" w:fill="auto"/>
            <w:hideMark/>
          </w:tcPr>
          <w:p w14:paraId="6F7BEA2B" w14:textId="77777777" w:rsidR="005645AD" w:rsidRDefault="005645AD">
            <w:pPr>
              <w:widowControl w:val="0"/>
              <w:spacing w:line="240" w:lineRule="auto"/>
              <w:ind w:firstLine="0"/>
              <w:jc w:val="both"/>
              <w:rPr>
                <w:rFonts w:cs="Times New Roman"/>
                <w:sz w:val="24"/>
                <w:szCs w:val="24"/>
              </w:rPr>
            </w:pPr>
            <w:r>
              <w:rPr>
                <w:rFonts w:cs="Times New Roman"/>
                <w:sz w:val="24"/>
                <w:szCs w:val="24"/>
              </w:rPr>
              <w:t xml:space="preserve">Emerging from Adversities: How Medical Professionals Navigate the Fires of </w:t>
            </w:r>
            <w:r>
              <w:rPr>
                <w:rFonts w:cs="Times New Roman"/>
                <w:sz w:val="24"/>
                <w:szCs w:val="24"/>
              </w:rPr>
              <w:lastRenderedPageBreak/>
              <w:t>Obstacle</w:t>
            </w:r>
          </w:p>
        </w:tc>
        <w:tc>
          <w:tcPr>
            <w:tcW w:w="1701" w:type="dxa"/>
            <w:shd w:val="clear" w:color="auto" w:fill="auto"/>
            <w:hideMark/>
          </w:tcPr>
          <w:p w14:paraId="7FD3747F" w14:textId="77777777" w:rsidR="005645AD" w:rsidRDefault="005645AD">
            <w:pPr>
              <w:widowControl w:val="0"/>
              <w:spacing w:line="240" w:lineRule="auto"/>
              <w:ind w:firstLine="0"/>
              <w:jc w:val="both"/>
              <w:rPr>
                <w:rFonts w:cs="Times New Roman"/>
                <w:sz w:val="24"/>
                <w:szCs w:val="24"/>
              </w:rPr>
            </w:pPr>
            <w:r>
              <w:rPr>
                <w:rFonts w:cs="Times New Roman"/>
                <w:sz w:val="24"/>
                <w:szCs w:val="24"/>
              </w:rPr>
              <w:lastRenderedPageBreak/>
              <w:t>Embracing Support: Key to a Positive Work Environment</w:t>
            </w:r>
          </w:p>
        </w:tc>
        <w:tc>
          <w:tcPr>
            <w:tcW w:w="1701" w:type="dxa"/>
            <w:shd w:val="clear" w:color="auto" w:fill="auto"/>
            <w:hideMark/>
          </w:tcPr>
          <w:p w14:paraId="6E291628" w14:textId="77777777" w:rsidR="005645AD" w:rsidRDefault="005645AD">
            <w:pPr>
              <w:widowControl w:val="0"/>
              <w:spacing w:line="240" w:lineRule="auto"/>
              <w:ind w:firstLine="0"/>
              <w:jc w:val="both"/>
              <w:rPr>
                <w:rFonts w:cs="Times New Roman"/>
                <w:sz w:val="24"/>
                <w:szCs w:val="24"/>
              </w:rPr>
            </w:pPr>
            <w:r>
              <w:rPr>
                <w:rFonts w:cs="Times New Roman"/>
                <w:sz w:val="24"/>
                <w:szCs w:val="24"/>
              </w:rPr>
              <w:t>05, 06, 08</w:t>
            </w:r>
          </w:p>
        </w:tc>
        <w:tc>
          <w:tcPr>
            <w:tcW w:w="3827" w:type="dxa"/>
            <w:shd w:val="clear" w:color="auto" w:fill="auto"/>
            <w:hideMark/>
          </w:tcPr>
          <w:p w14:paraId="3943FDA2" w14:textId="77777777" w:rsidR="005645AD" w:rsidRDefault="005645AD">
            <w:pPr>
              <w:widowControl w:val="0"/>
              <w:numPr>
                <w:ilvl w:val="0"/>
                <w:numId w:val="27"/>
              </w:numPr>
              <w:tabs>
                <w:tab w:val="clear" w:pos="4800"/>
                <w:tab w:val="clear" w:pos="9360"/>
              </w:tabs>
              <w:spacing w:line="240" w:lineRule="auto"/>
              <w:ind w:left="270"/>
              <w:jc w:val="both"/>
              <w:rPr>
                <w:rFonts w:cs="Times New Roman"/>
                <w:sz w:val="24"/>
                <w:szCs w:val="24"/>
              </w:rPr>
            </w:pPr>
            <w:r>
              <w:rPr>
                <w:rFonts w:cs="Times New Roman"/>
                <w:sz w:val="24"/>
                <w:szCs w:val="24"/>
              </w:rPr>
              <w:t>In managing hypertension, seeking support from colleagues is not just a strategy; it's a lifeline for both patient care and our own well-being.</w:t>
            </w:r>
          </w:p>
          <w:p w14:paraId="0066087F" w14:textId="77777777" w:rsidR="005645AD" w:rsidRDefault="005645AD">
            <w:pPr>
              <w:widowControl w:val="0"/>
              <w:numPr>
                <w:ilvl w:val="0"/>
                <w:numId w:val="27"/>
              </w:numPr>
              <w:tabs>
                <w:tab w:val="clear" w:pos="4800"/>
                <w:tab w:val="clear" w:pos="9360"/>
              </w:tabs>
              <w:spacing w:line="240" w:lineRule="auto"/>
              <w:ind w:left="270"/>
              <w:jc w:val="both"/>
              <w:rPr>
                <w:rFonts w:cs="Times New Roman"/>
                <w:sz w:val="24"/>
                <w:szCs w:val="24"/>
              </w:rPr>
            </w:pPr>
            <w:r>
              <w:rPr>
                <w:rFonts w:cs="Times New Roman"/>
                <w:sz w:val="24"/>
                <w:szCs w:val="24"/>
              </w:rPr>
              <w:t xml:space="preserve">When patients face hypertension with limited understanding, </w:t>
            </w:r>
            <w:r>
              <w:rPr>
                <w:rFonts w:cs="Times New Roman"/>
                <w:sz w:val="24"/>
                <w:szCs w:val="24"/>
              </w:rPr>
              <w:lastRenderedPageBreak/>
              <w:t>collaborating with my co-workers ensures a well-rounded approach to care and treatment.</w:t>
            </w:r>
          </w:p>
          <w:p w14:paraId="65609F0A" w14:textId="77777777" w:rsidR="005645AD" w:rsidRDefault="005645AD">
            <w:pPr>
              <w:widowControl w:val="0"/>
              <w:numPr>
                <w:ilvl w:val="0"/>
                <w:numId w:val="27"/>
              </w:numPr>
              <w:tabs>
                <w:tab w:val="clear" w:pos="4800"/>
                <w:tab w:val="clear" w:pos="9360"/>
              </w:tabs>
              <w:spacing w:line="240" w:lineRule="auto"/>
              <w:ind w:left="270"/>
              <w:jc w:val="both"/>
              <w:rPr>
                <w:rFonts w:cs="Times New Roman"/>
                <w:sz w:val="24"/>
                <w:szCs w:val="24"/>
              </w:rPr>
            </w:pPr>
            <w:r>
              <w:rPr>
                <w:rFonts w:cs="Times New Roman"/>
                <w:sz w:val="24"/>
                <w:szCs w:val="24"/>
              </w:rPr>
              <w:t>Throughout my experience, endorsing patients or adhering to tips from my fellow nurses makes it effective for me to handle patients with different cultural beliefs.</w:t>
            </w:r>
          </w:p>
        </w:tc>
      </w:tr>
      <w:tr w:rsidR="00EC53DB" w14:paraId="1FE07E27" w14:textId="77777777">
        <w:tc>
          <w:tcPr>
            <w:tcW w:w="1510" w:type="dxa"/>
            <w:shd w:val="clear" w:color="auto" w:fill="auto"/>
          </w:tcPr>
          <w:p w14:paraId="23DBBF34" w14:textId="77777777" w:rsidR="005645AD" w:rsidRDefault="005645AD">
            <w:pPr>
              <w:widowControl w:val="0"/>
              <w:spacing w:line="240" w:lineRule="auto"/>
              <w:jc w:val="both"/>
              <w:rPr>
                <w:rFonts w:cs="Times New Roman"/>
                <w:sz w:val="24"/>
                <w:szCs w:val="24"/>
              </w:rPr>
            </w:pPr>
          </w:p>
        </w:tc>
        <w:tc>
          <w:tcPr>
            <w:tcW w:w="1701" w:type="dxa"/>
            <w:shd w:val="clear" w:color="auto" w:fill="auto"/>
            <w:hideMark/>
          </w:tcPr>
          <w:p w14:paraId="4042E078" w14:textId="77777777" w:rsidR="005645AD" w:rsidRDefault="005645AD">
            <w:pPr>
              <w:widowControl w:val="0"/>
              <w:spacing w:line="240" w:lineRule="auto"/>
              <w:ind w:firstLine="0"/>
              <w:jc w:val="both"/>
              <w:rPr>
                <w:rFonts w:cs="Times New Roman"/>
                <w:sz w:val="24"/>
                <w:szCs w:val="24"/>
              </w:rPr>
            </w:pPr>
            <w:r>
              <w:rPr>
                <w:rFonts w:cs="Times New Roman"/>
                <w:sz w:val="24"/>
                <w:szCs w:val="24"/>
              </w:rPr>
              <w:t>Initiative and Monitoring: Coping with Challenges in Hypertension Care</w:t>
            </w:r>
          </w:p>
        </w:tc>
        <w:tc>
          <w:tcPr>
            <w:tcW w:w="1701" w:type="dxa"/>
            <w:shd w:val="clear" w:color="auto" w:fill="auto"/>
            <w:hideMark/>
          </w:tcPr>
          <w:p w14:paraId="60AA265F" w14:textId="77777777" w:rsidR="005645AD" w:rsidRDefault="005645AD">
            <w:pPr>
              <w:widowControl w:val="0"/>
              <w:spacing w:line="240" w:lineRule="auto"/>
              <w:ind w:firstLine="0"/>
              <w:jc w:val="both"/>
              <w:rPr>
                <w:rFonts w:cs="Times New Roman"/>
                <w:sz w:val="24"/>
                <w:szCs w:val="24"/>
              </w:rPr>
            </w:pPr>
            <w:r>
              <w:rPr>
                <w:rFonts w:cs="Times New Roman"/>
                <w:sz w:val="24"/>
                <w:szCs w:val="24"/>
              </w:rPr>
              <w:t>04, 07, 09</w:t>
            </w:r>
          </w:p>
        </w:tc>
        <w:tc>
          <w:tcPr>
            <w:tcW w:w="3827" w:type="dxa"/>
            <w:shd w:val="clear" w:color="auto" w:fill="auto"/>
            <w:hideMark/>
          </w:tcPr>
          <w:p w14:paraId="7A8EEEFD" w14:textId="77777777" w:rsidR="005645AD" w:rsidRDefault="005645AD">
            <w:pPr>
              <w:widowControl w:val="0"/>
              <w:numPr>
                <w:ilvl w:val="0"/>
                <w:numId w:val="27"/>
              </w:numPr>
              <w:tabs>
                <w:tab w:val="clear" w:pos="4800"/>
                <w:tab w:val="clear" w:pos="9360"/>
              </w:tabs>
              <w:spacing w:line="240" w:lineRule="auto"/>
              <w:ind w:left="270"/>
              <w:jc w:val="both"/>
              <w:rPr>
                <w:rFonts w:cs="Times New Roman"/>
                <w:sz w:val="24"/>
                <w:szCs w:val="24"/>
              </w:rPr>
            </w:pPr>
            <w:r>
              <w:rPr>
                <w:rFonts w:cs="Times New Roman"/>
                <w:sz w:val="24"/>
                <w:szCs w:val="24"/>
              </w:rPr>
              <w:t>I typically take initiative when I notice a low turnout of patients from remote barangays at the RHU.</w:t>
            </w:r>
          </w:p>
          <w:p w14:paraId="58735000" w14:textId="77777777" w:rsidR="005645AD" w:rsidRDefault="005645AD">
            <w:pPr>
              <w:widowControl w:val="0"/>
              <w:numPr>
                <w:ilvl w:val="0"/>
                <w:numId w:val="27"/>
              </w:numPr>
              <w:tabs>
                <w:tab w:val="clear" w:pos="4800"/>
                <w:tab w:val="clear" w:pos="9360"/>
              </w:tabs>
              <w:spacing w:line="240" w:lineRule="auto"/>
              <w:ind w:left="270"/>
              <w:jc w:val="both"/>
              <w:rPr>
                <w:rFonts w:cs="Times New Roman"/>
                <w:sz w:val="24"/>
                <w:szCs w:val="24"/>
              </w:rPr>
            </w:pPr>
            <w:r>
              <w:rPr>
                <w:rFonts w:cs="Times New Roman"/>
                <w:sz w:val="24"/>
                <w:szCs w:val="24"/>
              </w:rPr>
              <w:t>Through health teaching, I was able to enrich the awareness of our patients by going house to house and conducting health advice and assessment.</w:t>
            </w:r>
          </w:p>
          <w:p w14:paraId="5AD10603" w14:textId="77777777" w:rsidR="005645AD" w:rsidRDefault="005645AD">
            <w:pPr>
              <w:widowControl w:val="0"/>
              <w:numPr>
                <w:ilvl w:val="0"/>
                <w:numId w:val="27"/>
              </w:numPr>
              <w:tabs>
                <w:tab w:val="clear" w:pos="4800"/>
                <w:tab w:val="clear" w:pos="9360"/>
              </w:tabs>
              <w:spacing w:line="240" w:lineRule="auto"/>
              <w:ind w:left="270"/>
              <w:jc w:val="both"/>
              <w:rPr>
                <w:rFonts w:cs="Times New Roman"/>
                <w:sz w:val="24"/>
                <w:szCs w:val="24"/>
              </w:rPr>
            </w:pPr>
            <w:r>
              <w:rPr>
                <w:rFonts w:cs="Times New Roman"/>
                <w:sz w:val="24"/>
                <w:szCs w:val="24"/>
              </w:rPr>
              <w:t xml:space="preserve"> In my experience when our patients are lacking financially, we employ weekly monitoring of BP and giving free maintenance from the LGU.</w:t>
            </w:r>
          </w:p>
        </w:tc>
      </w:tr>
      <w:tr w:rsidR="00EC53DB" w14:paraId="626FEEDF" w14:textId="77777777">
        <w:tc>
          <w:tcPr>
            <w:tcW w:w="1510" w:type="dxa"/>
            <w:shd w:val="clear" w:color="auto" w:fill="auto"/>
          </w:tcPr>
          <w:p w14:paraId="02546893" w14:textId="77777777" w:rsidR="005645AD" w:rsidRDefault="005645AD">
            <w:pPr>
              <w:widowControl w:val="0"/>
              <w:spacing w:line="240" w:lineRule="auto"/>
              <w:jc w:val="both"/>
              <w:rPr>
                <w:rFonts w:cs="Times New Roman"/>
                <w:sz w:val="24"/>
                <w:szCs w:val="24"/>
              </w:rPr>
            </w:pPr>
          </w:p>
        </w:tc>
        <w:tc>
          <w:tcPr>
            <w:tcW w:w="1701" w:type="dxa"/>
            <w:shd w:val="clear" w:color="auto" w:fill="auto"/>
            <w:hideMark/>
          </w:tcPr>
          <w:p w14:paraId="7B3C9109" w14:textId="77777777" w:rsidR="005645AD" w:rsidRDefault="005645AD">
            <w:pPr>
              <w:widowControl w:val="0"/>
              <w:spacing w:line="240" w:lineRule="auto"/>
              <w:ind w:firstLine="0"/>
              <w:jc w:val="both"/>
              <w:rPr>
                <w:rFonts w:cs="Times New Roman"/>
                <w:sz w:val="24"/>
                <w:szCs w:val="24"/>
              </w:rPr>
            </w:pPr>
            <w:r>
              <w:rPr>
                <w:rFonts w:cs="Times New Roman"/>
                <w:sz w:val="24"/>
                <w:szCs w:val="24"/>
              </w:rPr>
              <w:t>Embracing Breaks: Enhancing Focus and a Stress-free Work Environment</w:t>
            </w:r>
          </w:p>
        </w:tc>
        <w:tc>
          <w:tcPr>
            <w:tcW w:w="1701" w:type="dxa"/>
            <w:shd w:val="clear" w:color="auto" w:fill="auto"/>
            <w:hideMark/>
          </w:tcPr>
          <w:p w14:paraId="5D950AF8" w14:textId="77777777" w:rsidR="005645AD" w:rsidRDefault="005645AD">
            <w:pPr>
              <w:widowControl w:val="0"/>
              <w:spacing w:line="240" w:lineRule="auto"/>
              <w:ind w:firstLine="0"/>
              <w:jc w:val="both"/>
              <w:rPr>
                <w:rFonts w:cs="Times New Roman"/>
                <w:sz w:val="24"/>
                <w:szCs w:val="24"/>
              </w:rPr>
            </w:pPr>
            <w:r>
              <w:rPr>
                <w:rFonts w:cs="Times New Roman"/>
                <w:sz w:val="24"/>
                <w:szCs w:val="24"/>
              </w:rPr>
              <w:t>01,03,05</w:t>
            </w:r>
          </w:p>
        </w:tc>
        <w:tc>
          <w:tcPr>
            <w:tcW w:w="3827" w:type="dxa"/>
            <w:shd w:val="clear" w:color="auto" w:fill="auto"/>
            <w:hideMark/>
          </w:tcPr>
          <w:p w14:paraId="39D2B0DF" w14:textId="77777777" w:rsidR="005645AD" w:rsidRDefault="005645AD">
            <w:pPr>
              <w:widowControl w:val="0"/>
              <w:numPr>
                <w:ilvl w:val="0"/>
                <w:numId w:val="27"/>
              </w:numPr>
              <w:tabs>
                <w:tab w:val="clear" w:pos="4800"/>
                <w:tab w:val="clear" w:pos="9360"/>
              </w:tabs>
              <w:spacing w:line="240" w:lineRule="auto"/>
              <w:ind w:left="270"/>
              <w:jc w:val="both"/>
              <w:rPr>
                <w:rFonts w:cs="Times New Roman"/>
                <w:sz w:val="24"/>
                <w:szCs w:val="24"/>
              </w:rPr>
            </w:pPr>
            <w:r>
              <w:rPr>
                <w:rFonts w:cs="Times New Roman"/>
                <w:sz w:val="24"/>
                <w:szCs w:val="24"/>
              </w:rPr>
              <w:t>When I get to deal with people who contradict modern medicines, I usually induce relaxation and slow breathing.</w:t>
            </w:r>
          </w:p>
          <w:p w14:paraId="62D8409D" w14:textId="77777777" w:rsidR="005645AD" w:rsidRDefault="005645AD">
            <w:pPr>
              <w:widowControl w:val="0"/>
              <w:numPr>
                <w:ilvl w:val="0"/>
                <w:numId w:val="27"/>
              </w:numPr>
              <w:tabs>
                <w:tab w:val="clear" w:pos="4800"/>
                <w:tab w:val="clear" w:pos="9360"/>
              </w:tabs>
              <w:spacing w:line="240" w:lineRule="auto"/>
              <w:ind w:left="270"/>
              <w:jc w:val="both"/>
              <w:rPr>
                <w:rFonts w:cs="Times New Roman"/>
                <w:sz w:val="24"/>
                <w:szCs w:val="24"/>
              </w:rPr>
            </w:pPr>
            <w:r>
              <w:rPr>
                <w:rFonts w:cs="Times New Roman"/>
                <w:sz w:val="24"/>
                <w:szCs w:val="24"/>
              </w:rPr>
              <w:t>In my perspective as a medical professional, embracing relaxation and breaks is crucial when faced with the challenge of hypertension management in my patients who adhere to traditional medicine.</w:t>
            </w:r>
          </w:p>
          <w:p w14:paraId="1D33AC91" w14:textId="77777777" w:rsidR="005645AD" w:rsidRDefault="005645AD">
            <w:pPr>
              <w:widowControl w:val="0"/>
              <w:numPr>
                <w:ilvl w:val="0"/>
                <w:numId w:val="27"/>
              </w:numPr>
              <w:tabs>
                <w:tab w:val="clear" w:pos="4800"/>
                <w:tab w:val="clear" w:pos="9360"/>
              </w:tabs>
              <w:spacing w:line="240" w:lineRule="auto"/>
              <w:ind w:left="270"/>
              <w:jc w:val="both"/>
              <w:rPr>
                <w:rFonts w:cs="Times New Roman"/>
                <w:sz w:val="24"/>
                <w:szCs w:val="24"/>
              </w:rPr>
            </w:pPr>
            <w:r>
              <w:rPr>
                <w:rFonts w:cs="Times New Roman"/>
                <w:sz w:val="24"/>
                <w:szCs w:val="24"/>
              </w:rPr>
              <w:t>I always integrate positive coping mechanisms in accommodating my patients through positive thinking by being open-minded in their beliefs.</w:t>
            </w:r>
          </w:p>
        </w:tc>
      </w:tr>
      <w:tr w:rsidR="00EC53DB" w14:paraId="05984139" w14:textId="77777777">
        <w:tc>
          <w:tcPr>
            <w:tcW w:w="1510" w:type="dxa"/>
            <w:shd w:val="clear" w:color="auto" w:fill="auto"/>
            <w:hideMark/>
          </w:tcPr>
          <w:p w14:paraId="7B2BC3B0" w14:textId="77777777" w:rsidR="005645AD" w:rsidRDefault="005645AD">
            <w:pPr>
              <w:widowControl w:val="0"/>
              <w:spacing w:line="240" w:lineRule="auto"/>
              <w:ind w:firstLine="0"/>
              <w:jc w:val="both"/>
              <w:rPr>
                <w:rFonts w:cs="Times New Roman"/>
                <w:sz w:val="24"/>
                <w:szCs w:val="24"/>
              </w:rPr>
            </w:pPr>
            <w:r>
              <w:rPr>
                <w:rFonts w:cs="Times New Roman"/>
                <w:sz w:val="24"/>
                <w:szCs w:val="24"/>
              </w:rPr>
              <w:t xml:space="preserve">Addressing Hypertension: Paving the Way for a Smooth Flow </w:t>
            </w:r>
            <w:r>
              <w:rPr>
                <w:rFonts w:cs="Times New Roman"/>
                <w:sz w:val="24"/>
                <w:szCs w:val="24"/>
              </w:rPr>
              <w:lastRenderedPageBreak/>
              <w:t>of Life</w:t>
            </w:r>
          </w:p>
        </w:tc>
        <w:tc>
          <w:tcPr>
            <w:tcW w:w="1701" w:type="dxa"/>
            <w:shd w:val="clear" w:color="auto" w:fill="auto"/>
            <w:hideMark/>
          </w:tcPr>
          <w:p w14:paraId="58FF3F9B" w14:textId="77777777" w:rsidR="005645AD" w:rsidRDefault="005645AD">
            <w:pPr>
              <w:widowControl w:val="0"/>
              <w:spacing w:line="240" w:lineRule="auto"/>
              <w:ind w:firstLine="0"/>
              <w:jc w:val="both"/>
              <w:rPr>
                <w:rFonts w:cs="Times New Roman"/>
                <w:sz w:val="24"/>
                <w:szCs w:val="24"/>
              </w:rPr>
            </w:pPr>
            <w:r>
              <w:rPr>
                <w:rFonts w:cs="Times New Roman"/>
                <w:sz w:val="24"/>
                <w:szCs w:val="24"/>
              </w:rPr>
              <w:lastRenderedPageBreak/>
              <w:t>Blood Pressure Monitoring: The Keystone to Success</w:t>
            </w:r>
          </w:p>
        </w:tc>
        <w:tc>
          <w:tcPr>
            <w:tcW w:w="1701" w:type="dxa"/>
            <w:shd w:val="clear" w:color="auto" w:fill="auto"/>
            <w:hideMark/>
          </w:tcPr>
          <w:p w14:paraId="53380323" w14:textId="77777777" w:rsidR="005645AD" w:rsidRDefault="005645AD">
            <w:pPr>
              <w:widowControl w:val="0"/>
              <w:spacing w:line="240" w:lineRule="auto"/>
              <w:ind w:firstLine="0"/>
              <w:jc w:val="both"/>
              <w:rPr>
                <w:rFonts w:cs="Times New Roman"/>
                <w:sz w:val="24"/>
                <w:szCs w:val="24"/>
              </w:rPr>
            </w:pPr>
            <w:r>
              <w:rPr>
                <w:rFonts w:cs="Times New Roman"/>
                <w:sz w:val="24"/>
                <w:szCs w:val="24"/>
              </w:rPr>
              <w:t>01, 02, 04, 05, 06, 08</w:t>
            </w:r>
          </w:p>
        </w:tc>
        <w:tc>
          <w:tcPr>
            <w:tcW w:w="3827" w:type="dxa"/>
            <w:shd w:val="clear" w:color="auto" w:fill="auto"/>
            <w:hideMark/>
          </w:tcPr>
          <w:p w14:paraId="26DD29C9" w14:textId="77777777" w:rsidR="005645AD" w:rsidRDefault="005645AD">
            <w:pPr>
              <w:widowControl w:val="0"/>
              <w:numPr>
                <w:ilvl w:val="0"/>
                <w:numId w:val="28"/>
              </w:numPr>
              <w:tabs>
                <w:tab w:val="clear" w:pos="4800"/>
                <w:tab w:val="clear" w:pos="9360"/>
              </w:tabs>
              <w:spacing w:line="240" w:lineRule="auto"/>
              <w:ind w:left="270"/>
              <w:jc w:val="both"/>
              <w:rPr>
                <w:rFonts w:cs="Times New Roman"/>
                <w:sz w:val="24"/>
                <w:szCs w:val="24"/>
              </w:rPr>
            </w:pPr>
            <w:r>
              <w:rPr>
                <w:rFonts w:cs="Times New Roman"/>
                <w:sz w:val="24"/>
                <w:szCs w:val="24"/>
              </w:rPr>
              <w:t>In my opinion, intervening in hypertension through regular BP monitoring isn't just about managing numbers; it's about safeguarding the overall well-</w:t>
            </w:r>
            <w:r>
              <w:rPr>
                <w:rFonts w:cs="Times New Roman"/>
                <w:sz w:val="24"/>
                <w:szCs w:val="24"/>
              </w:rPr>
              <w:lastRenderedPageBreak/>
              <w:t>being and quality of life of my patients.</w:t>
            </w:r>
          </w:p>
          <w:p w14:paraId="0D98D638" w14:textId="77777777" w:rsidR="005645AD" w:rsidRDefault="005645AD">
            <w:pPr>
              <w:widowControl w:val="0"/>
              <w:numPr>
                <w:ilvl w:val="0"/>
                <w:numId w:val="28"/>
              </w:numPr>
              <w:tabs>
                <w:tab w:val="clear" w:pos="4800"/>
                <w:tab w:val="clear" w:pos="9360"/>
              </w:tabs>
              <w:spacing w:line="240" w:lineRule="auto"/>
              <w:ind w:left="270"/>
              <w:jc w:val="both"/>
              <w:rPr>
                <w:rFonts w:cs="Times New Roman"/>
                <w:sz w:val="24"/>
                <w:szCs w:val="24"/>
              </w:rPr>
            </w:pPr>
            <w:r>
              <w:rPr>
                <w:rFonts w:cs="Times New Roman"/>
                <w:sz w:val="24"/>
                <w:szCs w:val="24"/>
              </w:rPr>
              <w:t>In my practice, I've witnessed firsthand the positive impact of frequent BP monitoring in helping our patients achieve and maintain healthy blood pressure levels.</w:t>
            </w:r>
          </w:p>
          <w:p w14:paraId="3B5EDFC9" w14:textId="77777777" w:rsidR="005645AD" w:rsidRDefault="005645AD">
            <w:pPr>
              <w:widowControl w:val="0"/>
              <w:numPr>
                <w:ilvl w:val="0"/>
                <w:numId w:val="28"/>
              </w:numPr>
              <w:tabs>
                <w:tab w:val="clear" w:pos="4800"/>
                <w:tab w:val="clear" w:pos="9360"/>
              </w:tabs>
              <w:spacing w:line="240" w:lineRule="auto"/>
              <w:ind w:left="270"/>
              <w:jc w:val="both"/>
              <w:rPr>
                <w:rFonts w:cs="Times New Roman"/>
                <w:sz w:val="24"/>
                <w:szCs w:val="24"/>
              </w:rPr>
            </w:pPr>
            <w:r>
              <w:rPr>
                <w:rFonts w:cs="Times New Roman"/>
                <w:sz w:val="24"/>
                <w:szCs w:val="24"/>
              </w:rPr>
              <w:t>Through assessing my patient's BP, I was able to detect if they are currently experiencing hypertension and I was able to perform emergency actions to lessen  more severe effects.</w:t>
            </w:r>
          </w:p>
          <w:p w14:paraId="41BBF9C3" w14:textId="77777777" w:rsidR="005645AD" w:rsidRDefault="005645AD">
            <w:pPr>
              <w:widowControl w:val="0"/>
              <w:numPr>
                <w:ilvl w:val="0"/>
                <w:numId w:val="28"/>
              </w:numPr>
              <w:tabs>
                <w:tab w:val="clear" w:pos="4800"/>
                <w:tab w:val="clear" w:pos="9360"/>
              </w:tabs>
              <w:spacing w:line="240" w:lineRule="auto"/>
              <w:ind w:left="270"/>
              <w:jc w:val="both"/>
              <w:rPr>
                <w:rFonts w:cs="Times New Roman"/>
                <w:sz w:val="24"/>
                <w:szCs w:val="24"/>
              </w:rPr>
            </w:pPr>
            <w:r>
              <w:rPr>
                <w:rFonts w:cs="Times New Roman"/>
                <w:sz w:val="24"/>
                <w:szCs w:val="24"/>
              </w:rPr>
              <w:t>Checking BP is my primary intervention when I’m in-charge of emergency patients during my night duty. And through that, I can assess their current situation and give proper medications.</w:t>
            </w:r>
          </w:p>
          <w:p w14:paraId="63697C37" w14:textId="77777777" w:rsidR="005645AD" w:rsidRDefault="005645AD">
            <w:pPr>
              <w:widowControl w:val="0"/>
              <w:numPr>
                <w:ilvl w:val="0"/>
                <w:numId w:val="28"/>
              </w:numPr>
              <w:tabs>
                <w:tab w:val="clear" w:pos="4800"/>
                <w:tab w:val="clear" w:pos="9360"/>
              </w:tabs>
              <w:spacing w:line="240" w:lineRule="auto"/>
              <w:ind w:left="270"/>
              <w:jc w:val="both"/>
              <w:rPr>
                <w:rFonts w:cs="Times New Roman"/>
                <w:sz w:val="24"/>
                <w:szCs w:val="24"/>
              </w:rPr>
            </w:pPr>
            <w:r>
              <w:rPr>
                <w:rFonts w:cs="Times New Roman"/>
                <w:sz w:val="24"/>
                <w:szCs w:val="24"/>
              </w:rPr>
              <w:t>Frequent blood pressure checks to my patients are fundamental in our approach to managing hypertension, as they provide valuable insights into our patient's cardiovascular health.</w:t>
            </w:r>
          </w:p>
          <w:p w14:paraId="60CF23AB" w14:textId="77777777" w:rsidR="005645AD" w:rsidRDefault="005645AD">
            <w:pPr>
              <w:widowControl w:val="0"/>
              <w:numPr>
                <w:ilvl w:val="0"/>
                <w:numId w:val="28"/>
              </w:numPr>
              <w:tabs>
                <w:tab w:val="clear" w:pos="4800"/>
                <w:tab w:val="clear" w:pos="9360"/>
              </w:tabs>
              <w:spacing w:line="240" w:lineRule="auto"/>
              <w:ind w:left="270"/>
              <w:jc w:val="both"/>
              <w:rPr>
                <w:rFonts w:cs="Times New Roman"/>
                <w:sz w:val="24"/>
                <w:szCs w:val="24"/>
              </w:rPr>
            </w:pPr>
            <w:r>
              <w:rPr>
                <w:rFonts w:cs="Times New Roman"/>
                <w:sz w:val="24"/>
                <w:szCs w:val="24"/>
              </w:rPr>
              <w:t>Intervening my hypertensive patients through regular BP monitoring allows us to track trends over time and adjust treatment strategies accordingly.</w:t>
            </w:r>
          </w:p>
        </w:tc>
      </w:tr>
      <w:tr w:rsidR="00EC53DB" w14:paraId="47D1B00C" w14:textId="77777777">
        <w:tc>
          <w:tcPr>
            <w:tcW w:w="1510" w:type="dxa"/>
            <w:shd w:val="clear" w:color="auto" w:fill="auto"/>
          </w:tcPr>
          <w:p w14:paraId="3D0AE2FA" w14:textId="77777777" w:rsidR="005645AD" w:rsidRDefault="005645AD">
            <w:pPr>
              <w:widowControl w:val="0"/>
              <w:spacing w:line="240" w:lineRule="auto"/>
              <w:jc w:val="both"/>
              <w:rPr>
                <w:rFonts w:cs="Times New Roman"/>
                <w:sz w:val="24"/>
                <w:szCs w:val="24"/>
              </w:rPr>
            </w:pPr>
          </w:p>
        </w:tc>
        <w:tc>
          <w:tcPr>
            <w:tcW w:w="1701" w:type="dxa"/>
            <w:shd w:val="clear" w:color="auto" w:fill="auto"/>
            <w:hideMark/>
          </w:tcPr>
          <w:p w14:paraId="65B25E4B" w14:textId="77777777" w:rsidR="005645AD" w:rsidRDefault="005645AD">
            <w:pPr>
              <w:widowControl w:val="0"/>
              <w:spacing w:line="240" w:lineRule="auto"/>
              <w:ind w:firstLine="0"/>
              <w:jc w:val="both"/>
              <w:rPr>
                <w:rFonts w:cs="Times New Roman"/>
                <w:sz w:val="24"/>
                <w:szCs w:val="24"/>
              </w:rPr>
            </w:pPr>
            <w:r>
              <w:rPr>
                <w:rFonts w:cs="Times New Roman"/>
                <w:sz w:val="24"/>
                <w:szCs w:val="24"/>
              </w:rPr>
              <w:t>Methodical Planning: The Path to Effective Hypertension Intervention</w:t>
            </w:r>
          </w:p>
        </w:tc>
        <w:tc>
          <w:tcPr>
            <w:tcW w:w="1701" w:type="dxa"/>
            <w:shd w:val="clear" w:color="auto" w:fill="auto"/>
            <w:hideMark/>
          </w:tcPr>
          <w:p w14:paraId="06D85C69" w14:textId="77777777" w:rsidR="005645AD" w:rsidRDefault="005645AD">
            <w:pPr>
              <w:widowControl w:val="0"/>
              <w:spacing w:line="240" w:lineRule="auto"/>
              <w:ind w:firstLine="0"/>
              <w:jc w:val="both"/>
              <w:rPr>
                <w:rFonts w:cs="Times New Roman"/>
                <w:sz w:val="24"/>
                <w:szCs w:val="24"/>
              </w:rPr>
            </w:pPr>
            <w:r>
              <w:rPr>
                <w:rFonts w:cs="Times New Roman"/>
                <w:sz w:val="24"/>
                <w:szCs w:val="24"/>
              </w:rPr>
              <w:t>03, 04, 07</w:t>
            </w:r>
          </w:p>
        </w:tc>
        <w:tc>
          <w:tcPr>
            <w:tcW w:w="3827" w:type="dxa"/>
            <w:shd w:val="clear" w:color="auto" w:fill="auto"/>
            <w:hideMark/>
          </w:tcPr>
          <w:p w14:paraId="355DD09B" w14:textId="77777777" w:rsidR="005645AD" w:rsidRDefault="005645AD">
            <w:pPr>
              <w:widowControl w:val="0"/>
              <w:numPr>
                <w:ilvl w:val="0"/>
                <w:numId w:val="29"/>
              </w:numPr>
              <w:tabs>
                <w:tab w:val="clear" w:pos="4800"/>
                <w:tab w:val="clear" w:pos="9360"/>
              </w:tabs>
              <w:spacing w:line="240" w:lineRule="auto"/>
              <w:ind w:left="270"/>
              <w:jc w:val="both"/>
              <w:rPr>
                <w:rFonts w:cs="Times New Roman"/>
                <w:sz w:val="24"/>
                <w:szCs w:val="24"/>
              </w:rPr>
            </w:pPr>
            <w:r>
              <w:rPr>
                <w:rFonts w:cs="Times New Roman"/>
                <w:sz w:val="24"/>
                <w:szCs w:val="24"/>
              </w:rPr>
              <w:t>I've found that implementing a strategic approach to hypertension intervention enhances patient outcomes by addressing underlying factors comprehensively.</w:t>
            </w:r>
          </w:p>
          <w:p w14:paraId="6B18A771" w14:textId="77777777" w:rsidR="005645AD" w:rsidRDefault="005645AD">
            <w:pPr>
              <w:widowControl w:val="0"/>
              <w:numPr>
                <w:ilvl w:val="0"/>
                <w:numId w:val="29"/>
              </w:numPr>
              <w:tabs>
                <w:tab w:val="clear" w:pos="4800"/>
                <w:tab w:val="clear" w:pos="9360"/>
              </w:tabs>
              <w:spacing w:line="240" w:lineRule="auto"/>
              <w:ind w:left="270"/>
              <w:jc w:val="both"/>
              <w:rPr>
                <w:rFonts w:cs="Times New Roman"/>
                <w:sz w:val="24"/>
                <w:szCs w:val="24"/>
              </w:rPr>
            </w:pPr>
            <w:r>
              <w:rPr>
                <w:rFonts w:cs="Times New Roman"/>
                <w:sz w:val="24"/>
                <w:szCs w:val="24"/>
              </w:rPr>
              <w:t>I prioritize the development of strategic methods to hypertension intervention to ensure that resources are maximized and treatment is delivered effectively.</w:t>
            </w:r>
          </w:p>
          <w:p w14:paraId="2BDC91CA" w14:textId="77777777" w:rsidR="005645AD" w:rsidRDefault="005645AD">
            <w:pPr>
              <w:widowControl w:val="0"/>
              <w:numPr>
                <w:ilvl w:val="0"/>
                <w:numId w:val="29"/>
              </w:numPr>
              <w:tabs>
                <w:tab w:val="clear" w:pos="4800"/>
                <w:tab w:val="clear" w:pos="9360"/>
              </w:tabs>
              <w:spacing w:line="240" w:lineRule="auto"/>
              <w:ind w:left="270"/>
              <w:jc w:val="both"/>
              <w:rPr>
                <w:rFonts w:cs="Times New Roman"/>
                <w:sz w:val="24"/>
                <w:szCs w:val="24"/>
              </w:rPr>
            </w:pPr>
            <w:r>
              <w:rPr>
                <w:rFonts w:cs="Times New Roman"/>
                <w:sz w:val="24"/>
                <w:szCs w:val="24"/>
              </w:rPr>
              <w:t xml:space="preserve">I absolutely agree that a strategic approach can definitely help with my practice in treating my patients with hypertension. </w:t>
            </w:r>
          </w:p>
        </w:tc>
      </w:tr>
      <w:tr w:rsidR="00EC53DB" w14:paraId="18389C13" w14:textId="77777777">
        <w:tc>
          <w:tcPr>
            <w:tcW w:w="1510" w:type="dxa"/>
            <w:shd w:val="clear" w:color="auto" w:fill="auto"/>
          </w:tcPr>
          <w:p w14:paraId="525BA901" w14:textId="77777777" w:rsidR="005645AD" w:rsidRDefault="005645AD">
            <w:pPr>
              <w:widowControl w:val="0"/>
              <w:spacing w:line="240" w:lineRule="auto"/>
              <w:jc w:val="both"/>
              <w:rPr>
                <w:rFonts w:cs="Times New Roman"/>
                <w:sz w:val="24"/>
                <w:szCs w:val="24"/>
              </w:rPr>
            </w:pPr>
          </w:p>
        </w:tc>
        <w:tc>
          <w:tcPr>
            <w:tcW w:w="1701" w:type="dxa"/>
            <w:shd w:val="clear" w:color="auto" w:fill="auto"/>
            <w:hideMark/>
          </w:tcPr>
          <w:p w14:paraId="216F73BE" w14:textId="77777777" w:rsidR="005645AD" w:rsidRDefault="005645AD">
            <w:pPr>
              <w:widowControl w:val="0"/>
              <w:spacing w:line="240" w:lineRule="auto"/>
              <w:ind w:firstLine="0"/>
              <w:jc w:val="both"/>
              <w:rPr>
                <w:rFonts w:cs="Times New Roman"/>
                <w:sz w:val="24"/>
                <w:szCs w:val="24"/>
              </w:rPr>
            </w:pPr>
            <w:r>
              <w:rPr>
                <w:rFonts w:cs="Times New Roman"/>
                <w:sz w:val="24"/>
                <w:szCs w:val="24"/>
              </w:rPr>
              <w:t>Promoting Health Education: Advocating to Enrich Public Awareness</w:t>
            </w:r>
          </w:p>
        </w:tc>
        <w:tc>
          <w:tcPr>
            <w:tcW w:w="1701" w:type="dxa"/>
            <w:shd w:val="clear" w:color="auto" w:fill="auto"/>
            <w:hideMark/>
          </w:tcPr>
          <w:p w14:paraId="4BB7F479" w14:textId="77777777" w:rsidR="005645AD" w:rsidRDefault="005645AD">
            <w:pPr>
              <w:widowControl w:val="0"/>
              <w:spacing w:line="240" w:lineRule="auto"/>
              <w:ind w:firstLine="0"/>
              <w:jc w:val="both"/>
              <w:rPr>
                <w:rFonts w:cs="Times New Roman"/>
                <w:sz w:val="24"/>
                <w:szCs w:val="24"/>
              </w:rPr>
            </w:pPr>
            <w:r>
              <w:rPr>
                <w:rFonts w:cs="Times New Roman"/>
                <w:sz w:val="24"/>
                <w:szCs w:val="24"/>
              </w:rPr>
              <w:t>03, 05,07,10</w:t>
            </w:r>
          </w:p>
        </w:tc>
        <w:tc>
          <w:tcPr>
            <w:tcW w:w="3827" w:type="dxa"/>
            <w:shd w:val="clear" w:color="auto" w:fill="auto"/>
            <w:hideMark/>
          </w:tcPr>
          <w:p w14:paraId="6B2AA57D" w14:textId="77777777" w:rsidR="005645AD" w:rsidRDefault="005645AD">
            <w:pPr>
              <w:widowControl w:val="0"/>
              <w:numPr>
                <w:ilvl w:val="0"/>
                <w:numId w:val="30"/>
              </w:numPr>
              <w:tabs>
                <w:tab w:val="clear" w:pos="4800"/>
                <w:tab w:val="clear" w:pos="9360"/>
              </w:tabs>
              <w:spacing w:line="240" w:lineRule="auto"/>
              <w:ind w:left="270"/>
              <w:jc w:val="both"/>
              <w:rPr>
                <w:rFonts w:cs="Times New Roman"/>
                <w:sz w:val="24"/>
                <w:szCs w:val="24"/>
              </w:rPr>
            </w:pPr>
            <w:r>
              <w:rPr>
                <w:rFonts w:cs="Times New Roman"/>
                <w:sz w:val="24"/>
                <w:szCs w:val="24"/>
              </w:rPr>
              <w:t xml:space="preserve">A house to house visit would help in the treatment of hypertension cases in consideration of socioeconomic elements most especially those in remote areas of Tubao. </w:t>
            </w:r>
          </w:p>
          <w:p w14:paraId="5E1B9CF3" w14:textId="77777777" w:rsidR="005645AD" w:rsidRDefault="005645AD">
            <w:pPr>
              <w:widowControl w:val="0"/>
              <w:numPr>
                <w:ilvl w:val="0"/>
                <w:numId w:val="30"/>
              </w:numPr>
              <w:tabs>
                <w:tab w:val="clear" w:pos="4800"/>
                <w:tab w:val="clear" w:pos="9360"/>
              </w:tabs>
              <w:spacing w:line="240" w:lineRule="auto"/>
              <w:ind w:left="270"/>
              <w:jc w:val="both"/>
              <w:rPr>
                <w:rFonts w:cs="Times New Roman"/>
                <w:sz w:val="24"/>
                <w:szCs w:val="24"/>
              </w:rPr>
            </w:pPr>
            <w:r>
              <w:rPr>
                <w:rFonts w:cs="Times New Roman"/>
                <w:sz w:val="24"/>
                <w:szCs w:val="24"/>
              </w:rPr>
              <w:t xml:space="preserve">Through health teaching, we were able to enlighten patients with hypertension about the necessary information that would be helpful in understanding the disease. </w:t>
            </w:r>
          </w:p>
          <w:p w14:paraId="64610FE2" w14:textId="77777777" w:rsidR="005645AD" w:rsidRDefault="005645AD">
            <w:pPr>
              <w:widowControl w:val="0"/>
              <w:numPr>
                <w:ilvl w:val="0"/>
                <w:numId w:val="30"/>
              </w:numPr>
              <w:tabs>
                <w:tab w:val="clear" w:pos="4800"/>
                <w:tab w:val="clear" w:pos="9360"/>
              </w:tabs>
              <w:spacing w:line="240" w:lineRule="auto"/>
              <w:ind w:left="270"/>
              <w:jc w:val="both"/>
              <w:rPr>
                <w:rFonts w:cs="Times New Roman"/>
                <w:sz w:val="24"/>
                <w:szCs w:val="24"/>
              </w:rPr>
            </w:pPr>
            <w:r>
              <w:rPr>
                <w:rFonts w:cs="Times New Roman"/>
                <w:sz w:val="24"/>
                <w:szCs w:val="24"/>
              </w:rPr>
              <w:t>When my patient surpasses the severe symptom of hypertension, I always provide a talk or precautionary measures on the things that can trigger their hypertension.</w:t>
            </w:r>
          </w:p>
          <w:p w14:paraId="7AAB49BC" w14:textId="77777777" w:rsidR="005645AD" w:rsidRDefault="005645AD">
            <w:pPr>
              <w:widowControl w:val="0"/>
              <w:numPr>
                <w:ilvl w:val="0"/>
                <w:numId w:val="30"/>
              </w:numPr>
              <w:tabs>
                <w:tab w:val="clear" w:pos="4800"/>
                <w:tab w:val="clear" w:pos="9360"/>
              </w:tabs>
              <w:spacing w:line="240" w:lineRule="auto"/>
              <w:ind w:left="270"/>
              <w:jc w:val="both"/>
              <w:rPr>
                <w:rFonts w:cs="Times New Roman"/>
                <w:sz w:val="24"/>
                <w:szCs w:val="24"/>
              </w:rPr>
            </w:pPr>
            <w:r>
              <w:rPr>
                <w:rFonts w:cs="Times New Roman"/>
                <w:sz w:val="24"/>
                <w:szCs w:val="24"/>
              </w:rPr>
              <w:t xml:space="preserve">Every month, we allot a day when we go outside the RHU to go house to house and free consultation to our patients who have hypertension. </w:t>
            </w:r>
          </w:p>
        </w:tc>
      </w:tr>
    </w:tbl>
    <w:p w14:paraId="3BD03A53" w14:textId="77777777" w:rsidR="00D71088" w:rsidRDefault="00D71088" w:rsidP="00D71088">
      <w:pPr>
        <w:tabs>
          <w:tab w:val="clear" w:pos="4800"/>
          <w:tab w:val="clear" w:pos="9360"/>
        </w:tabs>
        <w:spacing w:before="100" w:beforeAutospacing="1" w:after="100" w:afterAutospacing="1" w:line="240" w:lineRule="auto"/>
        <w:ind w:firstLine="720"/>
        <w:jc w:val="both"/>
        <w:rPr>
          <w:rFonts w:cs="Times New Roman"/>
          <w:sz w:val="24"/>
          <w:szCs w:val="24"/>
          <w:lang w:val="en-PH" w:eastAsia="en-PH"/>
        </w:rPr>
      </w:pPr>
      <w:r w:rsidRPr="00D71088">
        <w:rPr>
          <w:rFonts w:cs="Times New Roman"/>
          <w:sz w:val="24"/>
          <w:szCs w:val="24"/>
          <w:lang w:val="en-PH" w:eastAsia="en-PH"/>
        </w:rPr>
        <w:t>Table 2 shows the Level of Involvement of Medical Professionals, detailing the statistical mean along with its description. This data encompasses the responses provided by participants through the survey questionnaire.</w:t>
      </w:r>
    </w:p>
    <w:p w14:paraId="78697F9D" w14:textId="38F0E428" w:rsidR="003E33EA" w:rsidRPr="00D71088" w:rsidRDefault="003E33EA" w:rsidP="003E33EA">
      <w:pPr>
        <w:shd w:val="clear" w:color="auto" w:fill="FCFCFC"/>
        <w:spacing w:line="240" w:lineRule="auto"/>
        <w:jc w:val="center"/>
        <w:rPr>
          <w:rFonts w:cs="Times New Roman"/>
          <w:sz w:val="24"/>
          <w:szCs w:val="24"/>
          <w:highlight w:val="white"/>
          <w:lang w:val="en-PH" w:eastAsia="en-PH"/>
        </w:rPr>
      </w:pPr>
      <w:r w:rsidRPr="003E33EA">
        <w:rPr>
          <w:rFonts w:cs="Times New Roman"/>
          <w:b/>
          <w:bCs/>
          <w:sz w:val="24"/>
          <w:szCs w:val="24"/>
          <w:highlight w:val="white"/>
        </w:rPr>
        <w:t>Table 2</w:t>
      </w:r>
      <w:r w:rsidRPr="003E33EA">
        <w:rPr>
          <w:rFonts w:cs="Times New Roman"/>
          <w:sz w:val="24"/>
          <w:szCs w:val="24"/>
          <w:highlight w:val="white"/>
        </w:rPr>
        <w:t xml:space="preserve"> Result of the Level of Involvement of Medical Professionals</w:t>
      </w:r>
    </w:p>
    <w:tbl>
      <w:tblPr>
        <w:tblW w:w="8612" w:type="dxa"/>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0" w:type="dxa"/>
          <w:left w:w="100" w:type="dxa"/>
          <w:bottom w:w="100" w:type="dxa"/>
          <w:right w:w="100" w:type="dxa"/>
        </w:tblCellMar>
        <w:tblLook w:val="04A0" w:firstRow="1" w:lastRow="0" w:firstColumn="1" w:lastColumn="0" w:noHBand="0" w:noVBand="1"/>
      </w:tblPr>
      <w:tblGrid>
        <w:gridCol w:w="3934"/>
        <w:gridCol w:w="1276"/>
        <w:gridCol w:w="3402"/>
      </w:tblGrid>
      <w:tr w:rsidR="00EC53DB" w14:paraId="37116476" w14:textId="77777777">
        <w:trPr>
          <w:trHeight w:val="413"/>
        </w:trPr>
        <w:tc>
          <w:tcPr>
            <w:tcW w:w="3934" w:type="dxa"/>
            <w:shd w:val="clear" w:color="auto" w:fill="auto"/>
            <w:tcMar>
              <w:top w:w="0" w:type="dxa"/>
              <w:left w:w="100" w:type="dxa"/>
              <w:bottom w:w="0" w:type="dxa"/>
              <w:right w:w="100" w:type="dxa"/>
            </w:tcMar>
            <w:hideMark/>
          </w:tcPr>
          <w:p w14:paraId="1B5E84F1" w14:textId="77777777" w:rsidR="00F831E7" w:rsidRDefault="00F831E7">
            <w:pPr>
              <w:shd w:val="clear" w:color="auto" w:fill="FCFCFC"/>
              <w:spacing w:before="240" w:line="240" w:lineRule="auto"/>
              <w:jc w:val="center"/>
              <w:rPr>
                <w:rFonts w:cs="Times New Roman"/>
                <w:b/>
                <w:sz w:val="24"/>
                <w:szCs w:val="24"/>
                <w:highlight w:val="white"/>
                <w:lang w:val="en-PH" w:eastAsia="en-PH"/>
              </w:rPr>
            </w:pPr>
            <w:r>
              <w:rPr>
                <w:rFonts w:cs="Times New Roman"/>
                <w:b/>
                <w:sz w:val="24"/>
                <w:szCs w:val="24"/>
                <w:highlight w:val="white"/>
              </w:rPr>
              <w:t>Questions</w:t>
            </w:r>
          </w:p>
        </w:tc>
        <w:tc>
          <w:tcPr>
            <w:tcW w:w="1276" w:type="dxa"/>
            <w:shd w:val="clear" w:color="auto" w:fill="auto"/>
            <w:tcMar>
              <w:top w:w="0" w:type="dxa"/>
              <w:left w:w="100" w:type="dxa"/>
              <w:bottom w:w="0" w:type="dxa"/>
              <w:right w:w="100" w:type="dxa"/>
            </w:tcMar>
            <w:hideMark/>
          </w:tcPr>
          <w:p w14:paraId="141EE061" w14:textId="77777777" w:rsidR="00F831E7" w:rsidRDefault="00F831E7">
            <w:pPr>
              <w:shd w:val="clear" w:color="auto" w:fill="FCFCFC"/>
              <w:spacing w:before="240" w:line="240" w:lineRule="auto"/>
              <w:rPr>
                <w:rFonts w:cs="Times New Roman"/>
                <w:b/>
                <w:sz w:val="24"/>
                <w:szCs w:val="24"/>
                <w:highlight w:val="white"/>
              </w:rPr>
            </w:pPr>
            <w:r>
              <w:rPr>
                <w:rFonts w:cs="Times New Roman"/>
                <w:b/>
                <w:sz w:val="24"/>
                <w:szCs w:val="24"/>
                <w:highlight w:val="white"/>
              </w:rPr>
              <w:t>Mean</w:t>
            </w:r>
          </w:p>
        </w:tc>
        <w:tc>
          <w:tcPr>
            <w:tcW w:w="3402" w:type="dxa"/>
            <w:shd w:val="clear" w:color="auto" w:fill="auto"/>
            <w:tcMar>
              <w:top w:w="0" w:type="dxa"/>
              <w:left w:w="100" w:type="dxa"/>
              <w:bottom w:w="0" w:type="dxa"/>
              <w:right w:w="100" w:type="dxa"/>
            </w:tcMar>
            <w:hideMark/>
          </w:tcPr>
          <w:p w14:paraId="7F92A002" w14:textId="2F1B39CD" w:rsidR="00F831E7" w:rsidRDefault="003E33EA">
            <w:pPr>
              <w:shd w:val="clear" w:color="auto" w:fill="FCFCFC"/>
              <w:spacing w:before="240" w:line="240" w:lineRule="auto"/>
              <w:rPr>
                <w:rFonts w:cs="Times New Roman"/>
                <w:b/>
                <w:sz w:val="24"/>
                <w:szCs w:val="24"/>
                <w:highlight w:val="white"/>
              </w:rPr>
            </w:pPr>
            <w:r>
              <w:rPr>
                <w:rFonts w:cs="Times New Roman"/>
                <w:b/>
                <w:sz w:val="24"/>
                <w:szCs w:val="24"/>
                <w:highlight w:val="white"/>
              </w:rPr>
              <w:t xml:space="preserve">             </w:t>
            </w:r>
            <w:r w:rsidR="00F831E7">
              <w:rPr>
                <w:rFonts w:cs="Times New Roman"/>
                <w:b/>
                <w:sz w:val="24"/>
                <w:szCs w:val="24"/>
                <w:highlight w:val="white"/>
              </w:rPr>
              <w:t>Description</w:t>
            </w:r>
          </w:p>
        </w:tc>
      </w:tr>
      <w:tr w:rsidR="00EC53DB" w14:paraId="16BB8EB7" w14:textId="77777777">
        <w:trPr>
          <w:trHeight w:val="555"/>
        </w:trPr>
        <w:tc>
          <w:tcPr>
            <w:tcW w:w="3934" w:type="dxa"/>
            <w:shd w:val="clear" w:color="auto" w:fill="auto"/>
            <w:tcMar>
              <w:top w:w="0" w:type="dxa"/>
              <w:left w:w="100" w:type="dxa"/>
              <w:bottom w:w="0" w:type="dxa"/>
              <w:right w:w="100" w:type="dxa"/>
            </w:tcMar>
            <w:hideMark/>
          </w:tcPr>
          <w:p w14:paraId="3147E6E6" w14:textId="77777777" w:rsidR="00F831E7" w:rsidRDefault="00F831E7">
            <w:pPr>
              <w:shd w:val="clear" w:color="auto" w:fill="FCFCFC"/>
              <w:spacing w:before="240" w:line="240" w:lineRule="auto"/>
              <w:jc w:val="both"/>
              <w:rPr>
                <w:rFonts w:cs="Times New Roman"/>
                <w:sz w:val="24"/>
                <w:szCs w:val="24"/>
                <w:highlight w:val="white"/>
              </w:rPr>
            </w:pPr>
            <w:r>
              <w:rPr>
                <w:rFonts w:cs="Times New Roman"/>
                <w:sz w:val="24"/>
                <w:szCs w:val="24"/>
                <w:highlight w:val="white"/>
              </w:rPr>
              <w:t>How involved do you think you are in helping Tubao, La Union handle cases of hypertension?</w:t>
            </w:r>
          </w:p>
        </w:tc>
        <w:tc>
          <w:tcPr>
            <w:tcW w:w="1276" w:type="dxa"/>
            <w:shd w:val="clear" w:color="auto" w:fill="auto"/>
            <w:tcMar>
              <w:top w:w="0" w:type="dxa"/>
              <w:left w:w="100" w:type="dxa"/>
              <w:bottom w:w="0" w:type="dxa"/>
              <w:right w:w="100" w:type="dxa"/>
            </w:tcMar>
            <w:hideMark/>
          </w:tcPr>
          <w:p w14:paraId="2E71CBD7" w14:textId="0A97D69A" w:rsidR="00F831E7" w:rsidRDefault="003E33EA">
            <w:pPr>
              <w:shd w:val="clear" w:color="auto" w:fill="FCFCFC"/>
              <w:spacing w:before="240" w:line="240" w:lineRule="auto"/>
              <w:rPr>
                <w:rFonts w:cs="Times New Roman"/>
                <w:sz w:val="24"/>
                <w:szCs w:val="24"/>
                <w:highlight w:val="white"/>
              </w:rPr>
            </w:pPr>
            <w:r>
              <w:rPr>
                <w:rFonts w:cs="Times New Roman"/>
                <w:sz w:val="24"/>
                <w:szCs w:val="24"/>
                <w:highlight w:val="white"/>
              </w:rPr>
              <w:t xml:space="preserve">   </w:t>
            </w:r>
            <w:r w:rsidR="00F831E7">
              <w:rPr>
                <w:rFonts w:cs="Times New Roman"/>
                <w:sz w:val="24"/>
                <w:szCs w:val="24"/>
                <w:highlight w:val="white"/>
              </w:rPr>
              <w:t>4.7</w:t>
            </w:r>
          </w:p>
        </w:tc>
        <w:tc>
          <w:tcPr>
            <w:tcW w:w="3402" w:type="dxa"/>
            <w:shd w:val="clear" w:color="auto" w:fill="auto"/>
            <w:tcMar>
              <w:top w:w="0" w:type="dxa"/>
              <w:left w:w="100" w:type="dxa"/>
              <w:bottom w:w="0" w:type="dxa"/>
              <w:right w:w="100" w:type="dxa"/>
            </w:tcMar>
            <w:hideMark/>
          </w:tcPr>
          <w:p w14:paraId="5EA5B91E" w14:textId="15AA572F" w:rsidR="00F831E7" w:rsidRDefault="003E33EA">
            <w:pPr>
              <w:shd w:val="clear" w:color="auto" w:fill="FCFCFC"/>
              <w:spacing w:before="240" w:line="240" w:lineRule="auto"/>
              <w:rPr>
                <w:rFonts w:cs="Times New Roman"/>
                <w:sz w:val="24"/>
                <w:szCs w:val="24"/>
                <w:highlight w:val="white"/>
              </w:rPr>
            </w:pPr>
            <w:r>
              <w:rPr>
                <w:rFonts w:cs="Times New Roman"/>
                <w:sz w:val="24"/>
                <w:szCs w:val="24"/>
                <w:highlight w:val="white"/>
              </w:rPr>
              <w:t xml:space="preserve">            </w:t>
            </w:r>
            <w:r w:rsidR="00F831E7">
              <w:rPr>
                <w:rFonts w:cs="Times New Roman"/>
                <w:sz w:val="24"/>
                <w:szCs w:val="24"/>
                <w:highlight w:val="white"/>
              </w:rPr>
              <w:t>Very Involved</w:t>
            </w:r>
          </w:p>
        </w:tc>
      </w:tr>
      <w:tr w:rsidR="00EC53DB" w14:paraId="49C500CC" w14:textId="77777777" w:rsidTr="00537431">
        <w:trPr>
          <w:trHeight w:val="557"/>
        </w:trPr>
        <w:tc>
          <w:tcPr>
            <w:tcW w:w="3934" w:type="dxa"/>
            <w:shd w:val="clear" w:color="auto" w:fill="auto"/>
            <w:tcMar>
              <w:top w:w="0" w:type="dxa"/>
              <w:left w:w="100" w:type="dxa"/>
              <w:bottom w:w="0" w:type="dxa"/>
              <w:right w:w="100" w:type="dxa"/>
            </w:tcMar>
            <w:hideMark/>
          </w:tcPr>
          <w:p w14:paraId="345EBBA7" w14:textId="77777777" w:rsidR="00F831E7" w:rsidRDefault="00F831E7">
            <w:pPr>
              <w:shd w:val="clear" w:color="auto" w:fill="FCFCFC"/>
              <w:spacing w:before="240" w:line="240" w:lineRule="auto"/>
              <w:jc w:val="both"/>
              <w:rPr>
                <w:rFonts w:cs="Times New Roman"/>
                <w:sz w:val="24"/>
                <w:szCs w:val="24"/>
                <w:highlight w:val="white"/>
              </w:rPr>
            </w:pPr>
            <w:r>
              <w:rPr>
                <w:rFonts w:cs="Times New Roman"/>
                <w:sz w:val="24"/>
                <w:szCs w:val="24"/>
                <w:highlight w:val="white"/>
              </w:rPr>
              <w:t>How involved are you in crafting and setting realistic goals and targets for the patients to manage their hypertension?</w:t>
            </w:r>
          </w:p>
        </w:tc>
        <w:tc>
          <w:tcPr>
            <w:tcW w:w="1276" w:type="dxa"/>
            <w:shd w:val="clear" w:color="auto" w:fill="auto"/>
            <w:tcMar>
              <w:top w:w="0" w:type="dxa"/>
              <w:left w:w="100" w:type="dxa"/>
              <w:bottom w:w="0" w:type="dxa"/>
              <w:right w:w="100" w:type="dxa"/>
            </w:tcMar>
            <w:hideMark/>
          </w:tcPr>
          <w:p w14:paraId="3151BFD9" w14:textId="1AF9AD0B" w:rsidR="00F831E7" w:rsidRDefault="003E33EA">
            <w:pPr>
              <w:shd w:val="clear" w:color="auto" w:fill="FCFCFC"/>
              <w:spacing w:before="240" w:line="240" w:lineRule="auto"/>
              <w:ind w:firstLine="0"/>
              <w:rPr>
                <w:rFonts w:cs="Times New Roman"/>
                <w:sz w:val="24"/>
                <w:szCs w:val="24"/>
                <w:highlight w:val="white"/>
              </w:rPr>
            </w:pPr>
            <w:r>
              <w:rPr>
                <w:rFonts w:cs="Times New Roman"/>
                <w:sz w:val="24"/>
                <w:szCs w:val="24"/>
                <w:highlight w:val="white"/>
              </w:rPr>
              <w:t xml:space="preserve">       </w:t>
            </w:r>
            <w:r w:rsidR="00F831E7">
              <w:rPr>
                <w:rFonts w:cs="Times New Roman"/>
                <w:sz w:val="24"/>
                <w:szCs w:val="24"/>
                <w:highlight w:val="white"/>
              </w:rPr>
              <w:t>4.2</w:t>
            </w:r>
          </w:p>
        </w:tc>
        <w:tc>
          <w:tcPr>
            <w:tcW w:w="3402" w:type="dxa"/>
            <w:shd w:val="clear" w:color="auto" w:fill="auto"/>
            <w:tcMar>
              <w:top w:w="0" w:type="dxa"/>
              <w:left w:w="100" w:type="dxa"/>
              <w:bottom w:w="0" w:type="dxa"/>
              <w:right w:w="100" w:type="dxa"/>
            </w:tcMar>
            <w:hideMark/>
          </w:tcPr>
          <w:p w14:paraId="2839BAEE" w14:textId="77777777" w:rsidR="00F831E7" w:rsidRDefault="00F831E7">
            <w:pPr>
              <w:shd w:val="clear" w:color="auto" w:fill="FCFCFC"/>
              <w:spacing w:before="240" w:line="240" w:lineRule="auto"/>
              <w:jc w:val="center"/>
              <w:rPr>
                <w:rFonts w:cs="Times New Roman"/>
                <w:sz w:val="24"/>
                <w:szCs w:val="24"/>
                <w:highlight w:val="white"/>
              </w:rPr>
            </w:pPr>
            <w:r>
              <w:rPr>
                <w:rFonts w:cs="Times New Roman"/>
                <w:sz w:val="24"/>
                <w:szCs w:val="24"/>
                <w:highlight w:val="white"/>
              </w:rPr>
              <w:t>Fairly involved</w:t>
            </w:r>
          </w:p>
        </w:tc>
      </w:tr>
      <w:tr w:rsidR="00EC53DB" w14:paraId="60030BA8" w14:textId="77777777">
        <w:trPr>
          <w:trHeight w:val="825"/>
        </w:trPr>
        <w:tc>
          <w:tcPr>
            <w:tcW w:w="3934" w:type="dxa"/>
            <w:shd w:val="clear" w:color="auto" w:fill="auto"/>
            <w:tcMar>
              <w:top w:w="0" w:type="dxa"/>
              <w:left w:w="100" w:type="dxa"/>
              <w:bottom w:w="0" w:type="dxa"/>
              <w:right w:w="100" w:type="dxa"/>
            </w:tcMar>
            <w:hideMark/>
          </w:tcPr>
          <w:p w14:paraId="25BC5EC3" w14:textId="03F98E6B" w:rsidR="00F831E7" w:rsidRDefault="00F831E7">
            <w:pPr>
              <w:shd w:val="clear" w:color="auto" w:fill="FCFCFC"/>
              <w:spacing w:before="240" w:line="240" w:lineRule="auto"/>
              <w:jc w:val="both"/>
              <w:rPr>
                <w:rFonts w:cs="Times New Roman"/>
                <w:sz w:val="24"/>
                <w:szCs w:val="24"/>
                <w:highlight w:val="white"/>
              </w:rPr>
            </w:pPr>
            <w:r>
              <w:rPr>
                <w:rFonts w:cs="Times New Roman"/>
                <w:sz w:val="24"/>
                <w:szCs w:val="24"/>
                <w:highlight w:val="white"/>
              </w:rPr>
              <w:t>How involved are you with the patients who under your care have been able to effectively manage their blood pressure?</w:t>
            </w:r>
          </w:p>
        </w:tc>
        <w:tc>
          <w:tcPr>
            <w:tcW w:w="1276" w:type="dxa"/>
            <w:shd w:val="clear" w:color="auto" w:fill="auto"/>
            <w:tcMar>
              <w:top w:w="0" w:type="dxa"/>
              <w:left w:w="100" w:type="dxa"/>
              <w:bottom w:w="0" w:type="dxa"/>
              <w:right w:w="100" w:type="dxa"/>
            </w:tcMar>
            <w:hideMark/>
          </w:tcPr>
          <w:p w14:paraId="468C31B6" w14:textId="67083F4C" w:rsidR="00F831E7" w:rsidRDefault="003E33EA">
            <w:pPr>
              <w:shd w:val="clear" w:color="auto" w:fill="FCFCFC"/>
              <w:spacing w:before="240" w:line="240" w:lineRule="auto"/>
              <w:rPr>
                <w:rFonts w:cs="Times New Roman"/>
                <w:sz w:val="24"/>
                <w:szCs w:val="24"/>
                <w:highlight w:val="white"/>
              </w:rPr>
            </w:pPr>
            <w:r>
              <w:rPr>
                <w:rFonts w:cs="Times New Roman"/>
                <w:sz w:val="24"/>
                <w:szCs w:val="24"/>
                <w:highlight w:val="white"/>
              </w:rPr>
              <w:t xml:space="preserve">   </w:t>
            </w:r>
            <w:r w:rsidR="00F831E7">
              <w:rPr>
                <w:rFonts w:cs="Times New Roman"/>
                <w:sz w:val="24"/>
                <w:szCs w:val="24"/>
                <w:highlight w:val="white"/>
              </w:rPr>
              <w:t>4.1</w:t>
            </w:r>
          </w:p>
        </w:tc>
        <w:tc>
          <w:tcPr>
            <w:tcW w:w="3402" w:type="dxa"/>
            <w:shd w:val="clear" w:color="auto" w:fill="auto"/>
            <w:tcMar>
              <w:top w:w="0" w:type="dxa"/>
              <w:left w:w="100" w:type="dxa"/>
              <w:bottom w:w="0" w:type="dxa"/>
              <w:right w:w="100" w:type="dxa"/>
            </w:tcMar>
            <w:hideMark/>
          </w:tcPr>
          <w:p w14:paraId="0B5BE8EA" w14:textId="26A98F21" w:rsidR="00F831E7" w:rsidRDefault="003E33EA">
            <w:pPr>
              <w:shd w:val="clear" w:color="auto" w:fill="FCFCFC"/>
              <w:spacing w:before="240" w:line="240" w:lineRule="auto"/>
              <w:rPr>
                <w:rFonts w:cs="Times New Roman"/>
                <w:sz w:val="24"/>
                <w:szCs w:val="24"/>
                <w:highlight w:val="white"/>
              </w:rPr>
            </w:pPr>
            <w:r>
              <w:rPr>
                <w:rFonts w:cs="Times New Roman"/>
                <w:sz w:val="24"/>
                <w:szCs w:val="24"/>
                <w:highlight w:val="white"/>
              </w:rPr>
              <w:t xml:space="preserve">           </w:t>
            </w:r>
            <w:r w:rsidR="00F831E7">
              <w:rPr>
                <w:rFonts w:cs="Times New Roman"/>
                <w:sz w:val="24"/>
                <w:szCs w:val="24"/>
                <w:highlight w:val="white"/>
              </w:rPr>
              <w:t>Fairly involved</w:t>
            </w:r>
          </w:p>
        </w:tc>
      </w:tr>
      <w:tr w:rsidR="00EC53DB" w14:paraId="6173E2B0" w14:textId="77777777">
        <w:trPr>
          <w:trHeight w:val="825"/>
        </w:trPr>
        <w:tc>
          <w:tcPr>
            <w:tcW w:w="3934" w:type="dxa"/>
            <w:shd w:val="clear" w:color="auto" w:fill="auto"/>
            <w:tcMar>
              <w:top w:w="0" w:type="dxa"/>
              <w:left w:w="100" w:type="dxa"/>
              <w:bottom w:w="0" w:type="dxa"/>
              <w:right w:w="100" w:type="dxa"/>
            </w:tcMar>
            <w:hideMark/>
          </w:tcPr>
          <w:p w14:paraId="6FE32424" w14:textId="17D945E9" w:rsidR="00F831E7" w:rsidRDefault="00F831E7">
            <w:pPr>
              <w:shd w:val="clear" w:color="auto" w:fill="FCFCFC"/>
              <w:spacing w:before="240" w:line="240" w:lineRule="auto"/>
              <w:jc w:val="both"/>
              <w:rPr>
                <w:rFonts w:cs="Times New Roman"/>
                <w:sz w:val="24"/>
                <w:szCs w:val="24"/>
                <w:highlight w:val="white"/>
              </w:rPr>
            </w:pPr>
            <w:r>
              <w:rPr>
                <w:rFonts w:cs="Times New Roman"/>
                <w:sz w:val="24"/>
                <w:szCs w:val="24"/>
                <w:highlight w:val="white"/>
              </w:rPr>
              <w:lastRenderedPageBreak/>
              <w:t>How actively do you involve the community of Tubao, La Union to address and manage hypertension-related issues?</w:t>
            </w:r>
          </w:p>
        </w:tc>
        <w:tc>
          <w:tcPr>
            <w:tcW w:w="1276" w:type="dxa"/>
            <w:shd w:val="clear" w:color="auto" w:fill="auto"/>
            <w:tcMar>
              <w:top w:w="0" w:type="dxa"/>
              <w:left w:w="100" w:type="dxa"/>
              <w:bottom w:w="0" w:type="dxa"/>
              <w:right w:w="100" w:type="dxa"/>
            </w:tcMar>
            <w:hideMark/>
          </w:tcPr>
          <w:p w14:paraId="77EE596F" w14:textId="3D242728" w:rsidR="00F831E7" w:rsidRDefault="003E33EA">
            <w:pPr>
              <w:shd w:val="clear" w:color="auto" w:fill="FCFCFC"/>
              <w:spacing w:before="240" w:line="240" w:lineRule="auto"/>
              <w:rPr>
                <w:rFonts w:cs="Times New Roman"/>
                <w:sz w:val="24"/>
                <w:szCs w:val="24"/>
                <w:highlight w:val="white"/>
              </w:rPr>
            </w:pPr>
            <w:r>
              <w:rPr>
                <w:rFonts w:cs="Times New Roman"/>
                <w:sz w:val="24"/>
                <w:szCs w:val="24"/>
                <w:highlight w:val="white"/>
              </w:rPr>
              <w:t xml:space="preserve">   </w:t>
            </w:r>
            <w:r w:rsidR="00F831E7">
              <w:rPr>
                <w:rFonts w:cs="Times New Roman"/>
                <w:sz w:val="24"/>
                <w:szCs w:val="24"/>
                <w:highlight w:val="white"/>
              </w:rPr>
              <w:t>4.1</w:t>
            </w:r>
          </w:p>
        </w:tc>
        <w:tc>
          <w:tcPr>
            <w:tcW w:w="3402" w:type="dxa"/>
            <w:shd w:val="clear" w:color="auto" w:fill="auto"/>
            <w:tcMar>
              <w:top w:w="0" w:type="dxa"/>
              <w:left w:w="100" w:type="dxa"/>
              <w:bottom w:w="0" w:type="dxa"/>
              <w:right w:w="100" w:type="dxa"/>
            </w:tcMar>
            <w:hideMark/>
          </w:tcPr>
          <w:p w14:paraId="0DE9E7F2" w14:textId="00B0F8DF" w:rsidR="00F831E7" w:rsidRDefault="003E33EA">
            <w:pPr>
              <w:shd w:val="clear" w:color="auto" w:fill="FCFCFC"/>
              <w:spacing w:before="240" w:line="240" w:lineRule="auto"/>
              <w:rPr>
                <w:rFonts w:cs="Times New Roman"/>
                <w:sz w:val="24"/>
                <w:szCs w:val="24"/>
                <w:highlight w:val="white"/>
              </w:rPr>
            </w:pPr>
            <w:r>
              <w:rPr>
                <w:rFonts w:cs="Times New Roman"/>
                <w:sz w:val="24"/>
                <w:szCs w:val="24"/>
                <w:highlight w:val="white"/>
              </w:rPr>
              <w:t xml:space="preserve">           </w:t>
            </w:r>
            <w:r w:rsidR="00F831E7">
              <w:rPr>
                <w:rFonts w:cs="Times New Roman"/>
                <w:sz w:val="24"/>
                <w:szCs w:val="24"/>
                <w:highlight w:val="white"/>
              </w:rPr>
              <w:t>Fairly involved</w:t>
            </w:r>
          </w:p>
        </w:tc>
      </w:tr>
      <w:tr w:rsidR="00EC53DB" w14:paraId="4909BBD0" w14:textId="77777777">
        <w:trPr>
          <w:trHeight w:val="825"/>
        </w:trPr>
        <w:tc>
          <w:tcPr>
            <w:tcW w:w="3934" w:type="dxa"/>
            <w:shd w:val="clear" w:color="auto" w:fill="auto"/>
            <w:tcMar>
              <w:top w:w="0" w:type="dxa"/>
              <w:left w:w="100" w:type="dxa"/>
              <w:bottom w:w="0" w:type="dxa"/>
              <w:right w:w="100" w:type="dxa"/>
            </w:tcMar>
            <w:hideMark/>
          </w:tcPr>
          <w:p w14:paraId="35CC677C" w14:textId="77777777" w:rsidR="00F831E7" w:rsidRDefault="00F831E7">
            <w:pPr>
              <w:shd w:val="clear" w:color="auto" w:fill="FCFCFC"/>
              <w:spacing w:before="240" w:line="240" w:lineRule="auto"/>
              <w:jc w:val="both"/>
              <w:rPr>
                <w:rFonts w:cs="Times New Roman"/>
                <w:sz w:val="24"/>
                <w:szCs w:val="24"/>
                <w:highlight w:val="white"/>
              </w:rPr>
            </w:pPr>
            <w:r>
              <w:rPr>
                <w:rFonts w:cs="Times New Roman"/>
                <w:sz w:val="24"/>
                <w:szCs w:val="24"/>
                <w:highlight w:val="white"/>
              </w:rPr>
              <w:t>How actively do you participate in managing hypertension cases during your service period in Tubao, La Union?</w:t>
            </w:r>
          </w:p>
        </w:tc>
        <w:tc>
          <w:tcPr>
            <w:tcW w:w="1276" w:type="dxa"/>
            <w:shd w:val="clear" w:color="auto" w:fill="auto"/>
            <w:tcMar>
              <w:top w:w="0" w:type="dxa"/>
              <w:left w:w="100" w:type="dxa"/>
              <w:bottom w:w="0" w:type="dxa"/>
              <w:right w:w="100" w:type="dxa"/>
            </w:tcMar>
            <w:hideMark/>
          </w:tcPr>
          <w:p w14:paraId="7DAAC8F3" w14:textId="5C9E8D56" w:rsidR="00F831E7" w:rsidRDefault="003E33EA">
            <w:pPr>
              <w:shd w:val="clear" w:color="auto" w:fill="FCFCFC"/>
              <w:spacing w:before="240" w:line="240" w:lineRule="auto"/>
              <w:rPr>
                <w:rFonts w:cs="Times New Roman"/>
                <w:sz w:val="24"/>
                <w:szCs w:val="24"/>
                <w:highlight w:val="white"/>
              </w:rPr>
            </w:pPr>
            <w:r>
              <w:rPr>
                <w:rFonts w:cs="Times New Roman"/>
                <w:sz w:val="24"/>
                <w:szCs w:val="24"/>
                <w:highlight w:val="white"/>
              </w:rPr>
              <w:t xml:space="preserve">   </w:t>
            </w:r>
            <w:r w:rsidR="00F831E7">
              <w:rPr>
                <w:rFonts w:cs="Times New Roman"/>
                <w:sz w:val="24"/>
                <w:szCs w:val="24"/>
                <w:highlight w:val="white"/>
              </w:rPr>
              <w:t>4.7</w:t>
            </w:r>
          </w:p>
        </w:tc>
        <w:tc>
          <w:tcPr>
            <w:tcW w:w="3402" w:type="dxa"/>
            <w:shd w:val="clear" w:color="auto" w:fill="auto"/>
            <w:tcMar>
              <w:top w:w="0" w:type="dxa"/>
              <w:left w:w="100" w:type="dxa"/>
              <w:bottom w:w="0" w:type="dxa"/>
              <w:right w:w="100" w:type="dxa"/>
            </w:tcMar>
            <w:hideMark/>
          </w:tcPr>
          <w:p w14:paraId="1BEC085E" w14:textId="3278DB84" w:rsidR="00F831E7" w:rsidRDefault="003E33EA">
            <w:pPr>
              <w:shd w:val="clear" w:color="auto" w:fill="FCFCFC"/>
              <w:spacing w:before="240" w:line="240" w:lineRule="auto"/>
              <w:rPr>
                <w:rFonts w:cs="Times New Roman"/>
                <w:sz w:val="24"/>
                <w:szCs w:val="24"/>
                <w:highlight w:val="white"/>
              </w:rPr>
            </w:pPr>
            <w:r>
              <w:rPr>
                <w:rFonts w:cs="Times New Roman"/>
                <w:sz w:val="24"/>
                <w:szCs w:val="24"/>
                <w:highlight w:val="white"/>
              </w:rPr>
              <w:t xml:space="preserve">           </w:t>
            </w:r>
            <w:r w:rsidR="00F831E7">
              <w:rPr>
                <w:rFonts w:cs="Times New Roman"/>
                <w:sz w:val="24"/>
                <w:szCs w:val="24"/>
                <w:highlight w:val="white"/>
              </w:rPr>
              <w:t>Very Involved</w:t>
            </w:r>
          </w:p>
        </w:tc>
      </w:tr>
      <w:tr w:rsidR="00EC53DB" w14:paraId="31281C82" w14:textId="77777777">
        <w:trPr>
          <w:trHeight w:val="825"/>
        </w:trPr>
        <w:tc>
          <w:tcPr>
            <w:tcW w:w="3934" w:type="dxa"/>
            <w:shd w:val="clear" w:color="auto" w:fill="auto"/>
            <w:tcMar>
              <w:top w:w="0" w:type="dxa"/>
              <w:left w:w="100" w:type="dxa"/>
              <w:bottom w:w="0" w:type="dxa"/>
              <w:right w:w="100" w:type="dxa"/>
            </w:tcMar>
            <w:hideMark/>
          </w:tcPr>
          <w:p w14:paraId="15770736" w14:textId="77777777" w:rsidR="00F831E7" w:rsidRDefault="00F831E7">
            <w:pPr>
              <w:shd w:val="clear" w:color="auto" w:fill="FCFCFC"/>
              <w:spacing w:before="240" w:line="240" w:lineRule="auto"/>
              <w:jc w:val="both"/>
              <w:rPr>
                <w:rFonts w:cs="Times New Roman"/>
                <w:sz w:val="24"/>
                <w:szCs w:val="24"/>
                <w:highlight w:val="white"/>
              </w:rPr>
            </w:pPr>
            <w:r>
              <w:rPr>
                <w:rFonts w:cs="Times New Roman"/>
                <w:sz w:val="24"/>
                <w:szCs w:val="24"/>
                <w:highlight w:val="white"/>
              </w:rPr>
              <w:t>How effective do you feel in your involvement in hypertension management in Tubao, La Union?</w:t>
            </w:r>
          </w:p>
        </w:tc>
        <w:tc>
          <w:tcPr>
            <w:tcW w:w="1276" w:type="dxa"/>
            <w:shd w:val="clear" w:color="auto" w:fill="auto"/>
            <w:tcMar>
              <w:top w:w="0" w:type="dxa"/>
              <w:left w:w="100" w:type="dxa"/>
              <w:bottom w:w="0" w:type="dxa"/>
              <w:right w:w="100" w:type="dxa"/>
            </w:tcMar>
            <w:hideMark/>
          </w:tcPr>
          <w:p w14:paraId="125C64A2" w14:textId="1665D183" w:rsidR="00F831E7" w:rsidRDefault="003E33EA">
            <w:pPr>
              <w:shd w:val="clear" w:color="auto" w:fill="FCFCFC"/>
              <w:spacing w:before="240" w:line="240" w:lineRule="auto"/>
              <w:ind w:right="47" w:firstLine="185"/>
              <w:rPr>
                <w:rFonts w:cs="Times New Roman"/>
                <w:sz w:val="24"/>
                <w:szCs w:val="24"/>
                <w:highlight w:val="white"/>
              </w:rPr>
            </w:pPr>
            <w:r>
              <w:rPr>
                <w:rFonts w:cs="Times New Roman"/>
                <w:sz w:val="24"/>
                <w:szCs w:val="24"/>
                <w:highlight w:val="white"/>
              </w:rPr>
              <w:t xml:space="preserve">    </w:t>
            </w:r>
            <w:r w:rsidR="00F831E7">
              <w:rPr>
                <w:rFonts w:cs="Times New Roman"/>
                <w:sz w:val="24"/>
                <w:szCs w:val="24"/>
                <w:highlight w:val="white"/>
              </w:rPr>
              <w:t>4.7</w:t>
            </w:r>
          </w:p>
        </w:tc>
        <w:tc>
          <w:tcPr>
            <w:tcW w:w="3402" w:type="dxa"/>
            <w:shd w:val="clear" w:color="auto" w:fill="auto"/>
            <w:tcMar>
              <w:top w:w="0" w:type="dxa"/>
              <w:left w:w="100" w:type="dxa"/>
              <w:bottom w:w="0" w:type="dxa"/>
              <w:right w:w="100" w:type="dxa"/>
            </w:tcMar>
            <w:hideMark/>
          </w:tcPr>
          <w:p w14:paraId="7D8D4F4C" w14:textId="32AD16C6" w:rsidR="00F831E7" w:rsidRDefault="003E33EA">
            <w:pPr>
              <w:shd w:val="clear" w:color="auto" w:fill="FCFCFC"/>
              <w:spacing w:before="240" w:line="240" w:lineRule="auto"/>
              <w:rPr>
                <w:rFonts w:cs="Times New Roman"/>
                <w:sz w:val="24"/>
                <w:szCs w:val="24"/>
                <w:highlight w:val="white"/>
              </w:rPr>
            </w:pPr>
            <w:r>
              <w:rPr>
                <w:rFonts w:cs="Times New Roman"/>
                <w:sz w:val="24"/>
                <w:szCs w:val="24"/>
                <w:highlight w:val="white"/>
              </w:rPr>
              <w:t xml:space="preserve">           V</w:t>
            </w:r>
            <w:r w:rsidR="00F831E7">
              <w:rPr>
                <w:rFonts w:cs="Times New Roman"/>
                <w:sz w:val="24"/>
                <w:szCs w:val="24"/>
                <w:highlight w:val="white"/>
              </w:rPr>
              <w:t>ery Involved</w:t>
            </w:r>
          </w:p>
        </w:tc>
      </w:tr>
      <w:tr w:rsidR="00EC53DB" w14:paraId="204E9E80" w14:textId="77777777">
        <w:trPr>
          <w:trHeight w:val="285"/>
        </w:trPr>
        <w:tc>
          <w:tcPr>
            <w:tcW w:w="3934" w:type="dxa"/>
            <w:shd w:val="clear" w:color="auto" w:fill="auto"/>
            <w:tcMar>
              <w:top w:w="0" w:type="dxa"/>
              <w:left w:w="100" w:type="dxa"/>
              <w:bottom w:w="0" w:type="dxa"/>
              <w:right w:w="100" w:type="dxa"/>
            </w:tcMar>
            <w:hideMark/>
          </w:tcPr>
          <w:p w14:paraId="6ADA717A" w14:textId="77777777" w:rsidR="00F831E7" w:rsidRDefault="00F831E7">
            <w:pPr>
              <w:shd w:val="clear" w:color="auto" w:fill="FCFCFC"/>
              <w:spacing w:before="240" w:line="240" w:lineRule="auto"/>
              <w:jc w:val="center"/>
              <w:rPr>
                <w:rFonts w:cs="Times New Roman"/>
                <w:b/>
                <w:sz w:val="24"/>
                <w:szCs w:val="24"/>
                <w:highlight w:val="white"/>
              </w:rPr>
            </w:pPr>
            <w:r>
              <w:rPr>
                <w:rFonts w:cs="Times New Roman"/>
                <w:b/>
                <w:sz w:val="24"/>
                <w:szCs w:val="24"/>
                <w:highlight w:val="white"/>
              </w:rPr>
              <w:t>Overall Mean</w:t>
            </w:r>
          </w:p>
        </w:tc>
        <w:tc>
          <w:tcPr>
            <w:tcW w:w="1276" w:type="dxa"/>
            <w:shd w:val="clear" w:color="auto" w:fill="auto"/>
            <w:tcMar>
              <w:top w:w="0" w:type="dxa"/>
              <w:left w:w="100" w:type="dxa"/>
              <w:bottom w:w="0" w:type="dxa"/>
              <w:right w:w="100" w:type="dxa"/>
            </w:tcMar>
            <w:hideMark/>
          </w:tcPr>
          <w:p w14:paraId="594055BF" w14:textId="5B234DFA" w:rsidR="00F831E7" w:rsidRDefault="003E33EA">
            <w:pPr>
              <w:shd w:val="clear" w:color="auto" w:fill="FCFCFC"/>
              <w:spacing w:before="240" w:line="240" w:lineRule="auto"/>
              <w:rPr>
                <w:rFonts w:cs="Times New Roman"/>
                <w:b/>
                <w:sz w:val="24"/>
                <w:szCs w:val="24"/>
                <w:highlight w:val="white"/>
              </w:rPr>
            </w:pPr>
            <w:r>
              <w:rPr>
                <w:rFonts w:cs="Times New Roman"/>
                <w:b/>
                <w:sz w:val="24"/>
                <w:szCs w:val="24"/>
                <w:highlight w:val="white"/>
              </w:rPr>
              <w:t xml:space="preserve">   </w:t>
            </w:r>
            <w:r w:rsidR="00F831E7">
              <w:rPr>
                <w:rFonts w:cs="Times New Roman"/>
                <w:b/>
                <w:sz w:val="24"/>
                <w:szCs w:val="24"/>
                <w:highlight w:val="white"/>
              </w:rPr>
              <w:t>4.42</w:t>
            </w:r>
          </w:p>
        </w:tc>
        <w:tc>
          <w:tcPr>
            <w:tcW w:w="3402" w:type="dxa"/>
            <w:shd w:val="clear" w:color="auto" w:fill="auto"/>
            <w:tcMar>
              <w:top w:w="0" w:type="dxa"/>
              <w:left w:w="100" w:type="dxa"/>
              <w:bottom w:w="0" w:type="dxa"/>
              <w:right w:w="100" w:type="dxa"/>
            </w:tcMar>
            <w:hideMark/>
          </w:tcPr>
          <w:p w14:paraId="1426671E" w14:textId="1BA7FF3D" w:rsidR="00F831E7" w:rsidRDefault="003E33EA">
            <w:pPr>
              <w:shd w:val="clear" w:color="auto" w:fill="FCFCFC"/>
              <w:spacing w:before="240" w:line="240" w:lineRule="auto"/>
              <w:rPr>
                <w:rFonts w:cs="Times New Roman"/>
                <w:b/>
                <w:sz w:val="24"/>
                <w:szCs w:val="24"/>
                <w:highlight w:val="white"/>
              </w:rPr>
            </w:pPr>
            <w:r>
              <w:rPr>
                <w:rFonts w:cs="Times New Roman"/>
                <w:b/>
                <w:sz w:val="24"/>
                <w:szCs w:val="24"/>
                <w:highlight w:val="white"/>
              </w:rPr>
              <w:t xml:space="preserve">          </w:t>
            </w:r>
            <w:r w:rsidR="00F831E7">
              <w:rPr>
                <w:rFonts w:cs="Times New Roman"/>
                <w:b/>
                <w:sz w:val="24"/>
                <w:szCs w:val="24"/>
                <w:highlight w:val="white"/>
              </w:rPr>
              <w:t>Very Involved</w:t>
            </w:r>
          </w:p>
        </w:tc>
      </w:tr>
    </w:tbl>
    <w:p w14:paraId="310D601B" w14:textId="77777777" w:rsidR="0056432C" w:rsidRPr="005645AD" w:rsidRDefault="0056432C" w:rsidP="00D71088">
      <w:pPr>
        <w:tabs>
          <w:tab w:val="clear" w:pos="4800"/>
          <w:tab w:val="clear" w:pos="9360"/>
        </w:tabs>
        <w:spacing w:line="240" w:lineRule="auto"/>
        <w:ind w:firstLine="0"/>
        <w:rPr>
          <w:rFonts w:cs="Times New Roman"/>
          <w:sz w:val="24"/>
          <w:szCs w:val="24"/>
          <w:lang w:val="en-PH" w:eastAsia="en-PH"/>
        </w:rPr>
      </w:pPr>
    </w:p>
    <w:p w14:paraId="608A5BF0" w14:textId="2D5C91BA" w:rsidR="00A918B4" w:rsidRPr="00A56A97" w:rsidRDefault="00A918B4" w:rsidP="00A56A97">
      <w:pPr>
        <w:pStyle w:val="NormalWeb"/>
        <w:spacing w:before="0" w:beforeAutospacing="0" w:after="0" w:afterAutospacing="0"/>
        <w:jc w:val="both"/>
        <w:rPr>
          <w:rFonts w:cs="Times New Roman"/>
          <w:b/>
          <w:bCs/>
          <w:color w:val="000000"/>
        </w:rPr>
      </w:pPr>
      <w:r w:rsidRPr="00A56A97">
        <w:rPr>
          <w:rFonts w:cs="Times New Roman"/>
          <w:b/>
          <w:bCs/>
          <w:color w:val="000000"/>
        </w:rPr>
        <w:t>5.  Discussion</w:t>
      </w:r>
    </w:p>
    <w:p w14:paraId="36F5EE14" w14:textId="14A4D009" w:rsidR="00A56A97" w:rsidRPr="00A56A97" w:rsidRDefault="002C7F3A" w:rsidP="00A56A97">
      <w:pPr>
        <w:tabs>
          <w:tab w:val="clear" w:pos="4800"/>
          <w:tab w:val="clear" w:pos="9360"/>
        </w:tabs>
        <w:spacing w:line="240" w:lineRule="auto"/>
        <w:ind w:firstLine="720"/>
        <w:jc w:val="both"/>
        <w:rPr>
          <w:rFonts w:cs="Times New Roman"/>
          <w:sz w:val="24"/>
          <w:szCs w:val="24"/>
          <w:lang w:val="en-PH" w:eastAsia="en-PH"/>
        </w:rPr>
      </w:pPr>
      <w:r w:rsidRPr="002C7F3A">
        <w:rPr>
          <w:rFonts w:cs="Times New Roman"/>
          <w:color w:val="000000"/>
          <w:sz w:val="24"/>
          <w:szCs w:val="24"/>
          <w:shd w:val="clear" w:color="auto" w:fill="FFFFFF"/>
          <w:lang w:val="en-PH" w:eastAsia="en-PH"/>
        </w:rPr>
        <w:t>Three major themes were derived from the narratives of the participants: (1) Significant Challenges: Impeding the Work Experience of Medical Professionals, (2) Emerging from Adversities: How Medical Professionals Navigate the Fires of Obstacle, and (3) Addressing Hypertension: Paving the Way for a Smooth Flow of Life. First, “Significant Challenges: Impeding the Work Experience of Medical Professionals” highlights RHU professionals’ challenges in accommodating hypertensive patients. Second, “Emerging from Adversities: How Medical Professionals Navigate the Fires of Obstacle” deals with RHU professionals’ coping mechanisms in accommodating hypertensive patients. Lastly, “Addressing Hypertension: Paving the Way for a Smooth Flow of Life”, this is all about RHU professionals’ interventions to  hypertensive  patients.</w:t>
      </w:r>
      <w:r w:rsidR="00A56A97" w:rsidRPr="00A56A97">
        <w:rPr>
          <w:rFonts w:cs="Times New Roman"/>
          <w:color w:val="000000"/>
          <w:sz w:val="24"/>
          <w:szCs w:val="24"/>
          <w:shd w:val="clear" w:color="auto" w:fill="FFFFFF"/>
          <w:lang w:val="en-PH" w:eastAsia="en-PH"/>
        </w:rPr>
        <w:t>. </w:t>
      </w:r>
    </w:p>
    <w:p w14:paraId="13BB3602" w14:textId="77777777" w:rsidR="00A56A97" w:rsidRPr="00A56A97" w:rsidRDefault="00A56A97" w:rsidP="00A56A97">
      <w:pPr>
        <w:tabs>
          <w:tab w:val="clear" w:pos="4800"/>
          <w:tab w:val="clear" w:pos="9360"/>
        </w:tabs>
        <w:spacing w:line="240" w:lineRule="auto"/>
        <w:ind w:firstLine="0"/>
        <w:rPr>
          <w:rFonts w:cs="Times New Roman"/>
          <w:sz w:val="24"/>
          <w:szCs w:val="24"/>
          <w:lang w:val="en-PH" w:eastAsia="en-PH"/>
        </w:rPr>
      </w:pPr>
    </w:p>
    <w:p w14:paraId="5B4D06B3" w14:textId="2998EFFE" w:rsidR="00A56A97" w:rsidRDefault="00E24634" w:rsidP="00770AE8">
      <w:pPr>
        <w:tabs>
          <w:tab w:val="clear" w:pos="4800"/>
          <w:tab w:val="clear" w:pos="9360"/>
        </w:tabs>
        <w:spacing w:line="240" w:lineRule="auto"/>
        <w:ind w:firstLine="0"/>
        <w:jc w:val="both"/>
        <w:rPr>
          <w:rFonts w:cs="Times New Roman"/>
          <w:color w:val="000000"/>
          <w:sz w:val="24"/>
          <w:szCs w:val="24"/>
          <w:lang w:val="en-PH" w:eastAsia="en-PH"/>
        </w:rPr>
      </w:pPr>
      <w:r w:rsidRPr="00E24634">
        <w:rPr>
          <w:rFonts w:cs="Times New Roman"/>
          <w:b/>
          <w:bCs/>
          <w:color w:val="000000"/>
          <w:sz w:val="24"/>
          <w:szCs w:val="24"/>
          <w:lang w:val="en-PH" w:eastAsia="en-PH"/>
        </w:rPr>
        <w:t>Significant Challenges: Impeding the Work Experience of Medical Professionals</w:t>
      </w:r>
      <w:r w:rsidRPr="00E24634">
        <w:rPr>
          <w:rFonts w:cs="Times New Roman"/>
          <w:color w:val="000000"/>
          <w:sz w:val="24"/>
          <w:szCs w:val="24"/>
          <w:lang w:val="en-PH" w:eastAsia="en-PH"/>
        </w:rPr>
        <w:t>. A challenge encapsulates a fresh and imposing barrier that necessitates considerable effort and unwavering determination to surmount, often presenting a novel and intricate situation requiring extensive exertion and perseverance, as outlined by Collins Dictionary in 2024</w:t>
      </w:r>
      <w:r w:rsidR="00770AE8">
        <w:rPr>
          <w:rFonts w:cs="Times New Roman"/>
          <w:color w:val="000000"/>
          <w:sz w:val="24"/>
          <w:szCs w:val="24"/>
          <w:lang w:val="en-PH" w:eastAsia="en-PH"/>
        </w:rPr>
        <w:t>.</w:t>
      </w:r>
    </w:p>
    <w:p w14:paraId="33271E8B" w14:textId="77777777" w:rsidR="00E24634" w:rsidRPr="00E24634" w:rsidRDefault="00E24634" w:rsidP="00A56A97">
      <w:pPr>
        <w:tabs>
          <w:tab w:val="clear" w:pos="4800"/>
          <w:tab w:val="clear" w:pos="9360"/>
        </w:tabs>
        <w:spacing w:line="240" w:lineRule="auto"/>
        <w:ind w:firstLine="0"/>
        <w:rPr>
          <w:rFonts w:cs="Times New Roman"/>
          <w:sz w:val="24"/>
          <w:szCs w:val="24"/>
          <w:lang w:val="en-PH" w:eastAsia="en-PH"/>
        </w:rPr>
      </w:pPr>
    </w:p>
    <w:p w14:paraId="3506EB34" w14:textId="6EF570CA" w:rsidR="00A56A97" w:rsidRPr="004738E7" w:rsidRDefault="00350DED" w:rsidP="00A56A97">
      <w:pPr>
        <w:tabs>
          <w:tab w:val="clear" w:pos="4800"/>
          <w:tab w:val="clear" w:pos="9360"/>
        </w:tabs>
        <w:spacing w:line="240" w:lineRule="auto"/>
        <w:ind w:firstLine="720"/>
        <w:jc w:val="both"/>
        <w:rPr>
          <w:rFonts w:cs="Times New Roman"/>
          <w:sz w:val="24"/>
          <w:szCs w:val="24"/>
          <w:lang w:val="en-PH" w:eastAsia="en-PH"/>
        </w:rPr>
      </w:pPr>
      <w:r w:rsidRPr="00350DED">
        <w:rPr>
          <w:rFonts w:cs="Times New Roman"/>
          <w:b/>
          <w:bCs/>
          <w:color w:val="000000"/>
          <w:sz w:val="24"/>
          <w:szCs w:val="24"/>
          <w:shd w:val="clear" w:color="auto" w:fill="FFFFFF"/>
          <w:lang w:val="en-PH" w:eastAsia="en-PH"/>
        </w:rPr>
        <w:t xml:space="preserve">Navigating Uncertainty: Challenge of Medical Professionals by Incomplete Knowledge of Patients. </w:t>
      </w:r>
      <w:r w:rsidRPr="004738E7">
        <w:rPr>
          <w:rFonts w:cs="Times New Roman"/>
          <w:color w:val="000000"/>
          <w:sz w:val="24"/>
          <w:szCs w:val="24"/>
          <w:shd w:val="clear" w:color="auto" w:fill="FFFFFF"/>
          <w:lang w:val="en-PH" w:eastAsia="en-PH"/>
        </w:rPr>
        <w:t>A deficiency in health-related knowledge refers to a shortage of essential information required for a comprehensive comprehension of a disease's progression, health practices, or the recommended treatments.</w:t>
      </w:r>
      <w:r w:rsidR="004738E7" w:rsidRPr="004738E7">
        <w:rPr>
          <w:rFonts w:cs="Times New Roman"/>
          <w:color w:val="000000"/>
          <w:sz w:val="24"/>
          <w:szCs w:val="24"/>
          <w:shd w:val="clear" w:color="auto" w:fill="FFFFFF"/>
          <w:lang w:val="en-PH" w:eastAsia="en-PH"/>
        </w:rPr>
        <w:t xml:space="preserve"> The sub theme one under major theme one emphasizes </w:t>
      </w:r>
      <w:r w:rsidR="009570C2" w:rsidRPr="004738E7">
        <w:rPr>
          <w:rFonts w:cs="Times New Roman"/>
          <w:color w:val="000000"/>
          <w:sz w:val="24"/>
          <w:szCs w:val="24"/>
          <w:shd w:val="clear" w:color="auto" w:fill="FFFFFF"/>
          <w:lang w:val="en-PH" w:eastAsia="en-PH"/>
        </w:rPr>
        <w:t>the knowledge</w:t>
      </w:r>
      <w:r w:rsidR="004738E7" w:rsidRPr="004738E7">
        <w:rPr>
          <w:rFonts w:cs="Times New Roman"/>
          <w:color w:val="000000"/>
          <w:sz w:val="24"/>
          <w:szCs w:val="24"/>
          <w:shd w:val="clear" w:color="auto" w:fill="FFFFFF"/>
          <w:lang w:val="en-PH" w:eastAsia="en-PH"/>
        </w:rPr>
        <w:t xml:space="preserve"> gaps in perpetuating health challenges, aligning with findings from the research conducted in Tubao, La Union. Claeson and Folger (2008) emphasize that lack of knowledge constitutes a pivotal factor contributing to poor health outcomes. This phenomenon manifests in individuals failing to seek necessary healthcare services, even in the absence of financial barriers, and in the misallocation of resources, particularly among underserved populations. Such insights resonate with the data gathered in Tubao, La Union, where medical professionals </w:t>
      </w:r>
      <w:r w:rsidR="004738E7" w:rsidRPr="004738E7">
        <w:rPr>
          <w:rFonts w:cs="Times New Roman"/>
          <w:color w:val="000000"/>
          <w:sz w:val="24"/>
          <w:szCs w:val="24"/>
          <w:shd w:val="clear" w:color="auto" w:fill="FFFFFF"/>
          <w:lang w:val="en-PH" w:eastAsia="en-PH"/>
        </w:rPr>
        <w:lastRenderedPageBreak/>
        <w:t>identified the lack of knowledge among hypertensive patients as the primary challenge they face.</w:t>
      </w:r>
    </w:p>
    <w:p w14:paraId="6579EC20" w14:textId="77777777" w:rsidR="00A56A97" w:rsidRPr="004738E7" w:rsidRDefault="00A56A97" w:rsidP="00A56A97">
      <w:pPr>
        <w:tabs>
          <w:tab w:val="clear" w:pos="4800"/>
          <w:tab w:val="clear" w:pos="9360"/>
        </w:tabs>
        <w:spacing w:line="240" w:lineRule="auto"/>
        <w:ind w:firstLine="0"/>
        <w:rPr>
          <w:rFonts w:cs="Times New Roman"/>
          <w:sz w:val="24"/>
          <w:szCs w:val="24"/>
          <w:lang w:val="en-PH" w:eastAsia="en-PH"/>
        </w:rPr>
      </w:pPr>
    </w:p>
    <w:p w14:paraId="738DD81A" w14:textId="6573A2BD" w:rsidR="009570C2" w:rsidRPr="009570C2" w:rsidRDefault="00115A23" w:rsidP="009570C2">
      <w:pPr>
        <w:tabs>
          <w:tab w:val="clear" w:pos="4800"/>
          <w:tab w:val="clear" w:pos="9360"/>
        </w:tabs>
        <w:spacing w:line="240" w:lineRule="auto"/>
        <w:ind w:firstLine="720"/>
        <w:jc w:val="both"/>
        <w:rPr>
          <w:rFonts w:cs="Times New Roman"/>
          <w:color w:val="000000"/>
          <w:sz w:val="24"/>
          <w:szCs w:val="24"/>
          <w:shd w:val="clear" w:color="auto" w:fill="FFFFFF"/>
          <w:lang w:val="en-PH" w:eastAsia="en-PH"/>
        </w:rPr>
      </w:pPr>
      <w:r w:rsidRPr="00115A23">
        <w:rPr>
          <w:rFonts w:cs="Times New Roman"/>
          <w:b/>
          <w:bCs/>
          <w:color w:val="000000"/>
          <w:sz w:val="24"/>
          <w:szCs w:val="24"/>
          <w:shd w:val="clear" w:color="auto" w:fill="FFFFFF"/>
          <w:lang w:val="en-PH" w:eastAsia="en-PH"/>
        </w:rPr>
        <w:t>Limited Access: Stranding Individuals Away from Wellness</w:t>
      </w:r>
      <w:r w:rsidR="00362F36" w:rsidRPr="00115A23">
        <w:rPr>
          <w:rFonts w:cs="Times New Roman"/>
          <w:b/>
          <w:bCs/>
          <w:color w:val="000000"/>
          <w:sz w:val="24"/>
          <w:szCs w:val="24"/>
          <w:shd w:val="clear" w:color="auto" w:fill="FFFFFF"/>
          <w:lang w:val="en-PH" w:eastAsia="en-PH"/>
        </w:rPr>
        <w:t>.</w:t>
      </w:r>
      <w:r w:rsidR="00362F36">
        <w:rPr>
          <w:rFonts w:cs="Times New Roman"/>
          <w:b/>
          <w:bCs/>
          <w:color w:val="000000"/>
          <w:sz w:val="24"/>
          <w:szCs w:val="24"/>
          <w:shd w:val="clear" w:color="auto" w:fill="FFFFFF"/>
          <w:lang w:val="en-PH" w:eastAsia="en-PH"/>
        </w:rPr>
        <w:t xml:space="preserve"> </w:t>
      </w:r>
      <w:r w:rsidR="00362F36" w:rsidRPr="00853751">
        <w:rPr>
          <w:rFonts w:cs="Times New Roman"/>
          <w:color w:val="000000"/>
          <w:sz w:val="24"/>
          <w:szCs w:val="24"/>
          <w:shd w:val="clear" w:color="auto" w:fill="FFFFFF"/>
          <w:lang w:val="en-PH" w:eastAsia="en-PH"/>
        </w:rPr>
        <w:t>Insufficient</w:t>
      </w:r>
      <w:r w:rsidR="00853751" w:rsidRPr="00853751">
        <w:rPr>
          <w:rFonts w:cs="Times New Roman"/>
          <w:color w:val="000000"/>
          <w:sz w:val="24"/>
          <w:szCs w:val="24"/>
          <w:shd w:val="clear" w:color="auto" w:fill="FFFFFF"/>
          <w:lang w:val="en-PH" w:eastAsia="en-PH"/>
        </w:rPr>
        <w:t xml:space="preserve"> healthcare access remains a critical concern, particularly within rural regions. The rural healthcare demographic poses a challenge in terms of accessibility, as these populations are often difficult to reach. Moreover, the scarcity of healthcare providers further compounds the situation, leading to unmet healthcare needs within the population. Additionally, fragmented communication within rural health systems hampers their operational efficiency. These challenges collectively exacerbate the complexities associated with delivering acceptable and appropriate healthcare services, thereby amplifying existing barriers to healthcare access among rural residents (Coombs et al., 2022).</w:t>
      </w:r>
      <w:r w:rsidR="009570C2">
        <w:rPr>
          <w:rFonts w:cs="Times New Roman"/>
          <w:color w:val="000000"/>
          <w:sz w:val="24"/>
          <w:szCs w:val="24"/>
          <w:shd w:val="clear" w:color="auto" w:fill="FFFFFF"/>
          <w:lang w:val="en-PH" w:eastAsia="en-PH"/>
        </w:rPr>
        <w:t xml:space="preserve"> </w:t>
      </w:r>
      <w:r w:rsidR="009570C2" w:rsidRPr="009570C2">
        <w:rPr>
          <w:rFonts w:cs="Times New Roman"/>
          <w:color w:val="000000"/>
          <w:sz w:val="24"/>
          <w:szCs w:val="24"/>
          <w:shd w:val="clear" w:color="auto" w:fill="FFFFFF"/>
          <w:lang w:val="en-PH" w:eastAsia="en-PH"/>
        </w:rPr>
        <w:t>Participant 02 articulated the significance of accessibility within the context of Tubao, La Union, highlighting the challenges imposed by limited transportation, especially for patients residing in remote areas beyond the reach of transportation services. This geographical barrier impedes healthcare professionals' ability to regularly monitor patients, resulting in irregular and inadequate healthcare delivery. The scarcity of transportation resources worsens the existing challenges faced by medical professionals, hindering their capacity to provide timely and effective interventions. As a consequence, patients may experience delays in accessing healthcare services, potentially aggravating their hypertensive condition and increasing the risk of complications.</w:t>
      </w:r>
    </w:p>
    <w:p w14:paraId="56433E23" w14:textId="77777777" w:rsidR="00A56A97" w:rsidRPr="00A56A97" w:rsidRDefault="00A56A97" w:rsidP="00A56A97">
      <w:pPr>
        <w:tabs>
          <w:tab w:val="clear" w:pos="4800"/>
          <w:tab w:val="clear" w:pos="9360"/>
        </w:tabs>
        <w:spacing w:line="240" w:lineRule="auto"/>
        <w:ind w:firstLine="0"/>
        <w:rPr>
          <w:rFonts w:cs="Times New Roman"/>
          <w:sz w:val="24"/>
          <w:szCs w:val="24"/>
          <w:lang w:val="en-PH" w:eastAsia="en-PH"/>
        </w:rPr>
      </w:pPr>
    </w:p>
    <w:p w14:paraId="6CB3B661" w14:textId="697A5B45" w:rsidR="00A56A97" w:rsidRDefault="00BE75C8" w:rsidP="00A56A97">
      <w:pPr>
        <w:tabs>
          <w:tab w:val="clear" w:pos="4800"/>
          <w:tab w:val="clear" w:pos="9360"/>
        </w:tabs>
        <w:spacing w:line="240" w:lineRule="auto"/>
        <w:ind w:firstLine="720"/>
        <w:jc w:val="both"/>
        <w:rPr>
          <w:rFonts w:cs="Times New Roman"/>
          <w:color w:val="000000"/>
          <w:sz w:val="24"/>
          <w:szCs w:val="24"/>
          <w:lang w:val="en-PH" w:eastAsia="en-PH"/>
        </w:rPr>
      </w:pPr>
      <w:r w:rsidRPr="00BE75C8">
        <w:rPr>
          <w:rFonts w:cs="Times New Roman"/>
          <w:b/>
          <w:bCs/>
          <w:color w:val="000000"/>
          <w:sz w:val="24"/>
          <w:szCs w:val="24"/>
          <w:lang w:val="en-PH" w:eastAsia="en-PH"/>
        </w:rPr>
        <w:t xml:space="preserve">Patient Disinterest: A Key Factor in Hypertension's Spread in Tubao, La Union. </w:t>
      </w:r>
      <w:r w:rsidRPr="008F398F">
        <w:rPr>
          <w:rFonts w:cs="Times New Roman"/>
          <w:color w:val="000000"/>
          <w:sz w:val="24"/>
          <w:szCs w:val="24"/>
          <w:lang w:val="en-PH" w:eastAsia="en-PH"/>
        </w:rPr>
        <w:t>Majority of the Participants states that one of the most painful challenges they face in their service is the nonadherence of their patients to deal with their hypertension. Nonadherence describes the failure of patients, as well as their family members, caregivers, or guardians, to comply with the recommendations or prescribed treatment regimen provided by healthcare professionals.</w:t>
      </w:r>
      <w:r w:rsidR="008F398F" w:rsidRPr="008F398F">
        <w:rPr>
          <w:rFonts w:cs="Times New Roman"/>
          <w:color w:val="000000"/>
          <w:sz w:val="24"/>
          <w:szCs w:val="24"/>
          <w:lang w:val="en-PH" w:eastAsia="en-PH"/>
        </w:rPr>
        <w:t xml:space="preserve"> Participant 06 emphasized that patients' lack of interest in engaging with interventions poses a significant barrier for medical professionals striving to comprehensively monitor hypertension. This sentiment aligns with findings by Khalife et al. (2023), who highlighted the importance of understanding individuals' perceptions of healthcare in enhancing both personal well-being and the effectiveness of healthcare systems.</w:t>
      </w:r>
      <w:r w:rsidR="00B1757C">
        <w:rPr>
          <w:rFonts w:cs="Times New Roman"/>
          <w:color w:val="000000"/>
          <w:sz w:val="24"/>
          <w:szCs w:val="24"/>
          <w:lang w:val="en-PH" w:eastAsia="en-PH"/>
        </w:rPr>
        <w:t xml:space="preserve"> O</w:t>
      </w:r>
      <w:r w:rsidR="00B1757C" w:rsidRPr="00B1757C">
        <w:rPr>
          <w:rFonts w:cs="Times New Roman"/>
          <w:color w:val="000000"/>
          <w:sz w:val="24"/>
          <w:szCs w:val="24"/>
          <w:lang w:val="en-PH" w:eastAsia="en-PH"/>
        </w:rPr>
        <w:t>ut of the ten participants, it was discerned that merely three individuals explicitly noted this particular challenge. Nevertheless, it is imperative to underscore the substantial contribution of this challenge to the ongoing tribulations faced by medical professionals situated in rural locales. The escalating trend of individuals disengaging from the management and oversight of their health conditions serves to underscore the heightened adversity encountered by healthcare practitioners in fulfilling their duties effectively.</w:t>
      </w:r>
    </w:p>
    <w:p w14:paraId="4CD232AB" w14:textId="77777777" w:rsidR="000D13D7" w:rsidRDefault="000D13D7" w:rsidP="00A56A97">
      <w:pPr>
        <w:tabs>
          <w:tab w:val="clear" w:pos="4800"/>
          <w:tab w:val="clear" w:pos="9360"/>
        </w:tabs>
        <w:spacing w:line="240" w:lineRule="auto"/>
        <w:ind w:firstLine="720"/>
        <w:jc w:val="both"/>
        <w:rPr>
          <w:rFonts w:cs="Times New Roman"/>
          <w:color w:val="000000"/>
          <w:sz w:val="24"/>
          <w:szCs w:val="24"/>
          <w:lang w:val="en-PH" w:eastAsia="en-PH"/>
        </w:rPr>
      </w:pPr>
    </w:p>
    <w:p w14:paraId="7D459854" w14:textId="6823849A" w:rsidR="000D13D7" w:rsidRPr="00B269CF" w:rsidRDefault="000D13D7" w:rsidP="00A56A97">
      <w:pPr>
        <w:tabs>
          <w:tab w:val="clear" w:pos="4800"/>
          <w:tab w:val="clear" w:pos="9360"/>
        </w:tabs>
        <w:spacing w:line="240" w:lineRule="auto"/>
        <w:ind w:firstLine="720"/>
        <w:jc w:val="both"/>
        <w:rPr>
          <w:rFonts w:cs="Times New Roman"/>
          <w:sz w:val="24"/>
          <w:szCs w:val="24"/>
          <w:lang w:val="en-PH" w:eastAsia="en-PH"/>
        </w:rPr>
      </w:pPr>
      <w:r w:rsidRPr="000D13D7">
        <w:rPr>
          <w:rFonts w:cs="Times New Roman"/>
          <w:b/>
          <w:bCs/>
          <w:sz w:val="24"/>
          <w:szCs w:val="24"/>
          <w:lang w:val="en-PH" w:eastAsia="en-PH"/>
        </w:rPr>
        <w:t>Cultural Gap: Generational Differences in Approaching Hypertension.</w:t>
      </w:r>
      <w:r>
        <w:rPr>
          <w:rFonts w:cs="Times New Roman"/>
          <w:b/>
          <w:bCs/>
          <w:sz w:val="24"/>
          <w:szCs w:val="24"/>
          <w:lang w:val="en-PH" w:eastAsia="en-PH"/>
        </w:rPr>
        <w:t xml:space="preserve"> </w:t>
      </w:r>
      <w:r w:rsidR="00B269CF" w:rsidRPr="00B269CF">
        <w:rPr>
          <w:rFonts w:cs="Times New Roman"/>
          <w:sz w:val="24"/>
          <w:szCs w:val="24"/>
          <w:lang w:val="en-PH" w:eastAsia="en-PH"/>
        </w:rPr>
        <w:t xml:space="preserve">Aligned with the thematic discussion earlier, a pivotal obstacle impeding the comprehensive monitoring of hypertension by medical practitioners prominently arises from the multifaceted spectrum of human perspectives, each unique to individual experiences. As explained through participant responses, the challenges encountered by healthcare professionals in Tubao, La Union, regarding hypertension monitoring predominantly stem from the divergent beliefs held by patients, spanning religious, social, </w:t>
      </w:r>
      <w:r w:rsidR="00B269CF" w:rsidRPr="00B269CF">
        <w:rPr>
          <w:rFonts w:cs="Times New Roman"/>
          <w:sz w:val="24"/>
          <w:szCs w:val="24"/>
          <w:lang w:val="en-PH" w:eastAsia="en-PH"/>
        </w:rPr>
        <w:lastRenderedPageBreak/>
        <w:t>and traditional dimensions. These variations in belief systems significantly influence patient behaviors, attitudes towards treatment, and adherence to medical advice, thus presenting considerable complexities for healthcare providers striving to ensure optimal management of hypertension within the community. Understanding and navigating these intricate differences in perspective emerge as essential endeavors for healthcare professionals seeking to address the multifaceted challenges inherent in hypertension management within diverse cultural contexts such as Tubao, La Union.</w:t>
      </w:r>
    </w:p>
    <w:p w14:paraId="45689622" w14:textId="77777777" w:rsidR="00A56A97" w:rsidRPr="00A56A97" w:rsidRDefault="00A56A97" w:rsidP="00A56A97">
      <w:pPr>
        <w:tabs>
          <w:tab w:val="clear" w:pos="4800"/>
          <w:tab w:val="clear" w:pos="9360"/>
        </w:tabs>
        <w:spacing w:line="240" w:lineRule="auto"/>
        <w:ind w:firstLine="0"/>
        <w:rPr>
          <w:rFonts w:cs="Times New Roman"/>
          <w:sz w:val="24"/>
          <w:szCs w:val="24"/>
          <w:lang w:val="en-PH" w:eastAsia="en-PH"/>
        </w:rPr>
      </w:pPr>
    </w:p>
    <w:p w14:paraId="58546999" w14:textId="09DC1E80" w:rsidR="00A56A97" w:rsidRPr="00A56A97" w:rsidRDefault="001970A0" w:rsidP="00A56A97">
      <w:pPr>
        <w:tabs>
          <w:tab w:val="clear" w:pos="4800"/>
          <w:tab w:val="clear" w:pos="9360"/>
        </w:tabs>
        <w:spacing w:line="240" w:lineRule="auto"/>
        <w:ind w:firstLine="0"/>
        <w:jc w:val="both"/>
        <w:rPr>
          <w:rFonts w:cs="Times New Roman"/>
          <w:sz w:val="24"/>
          <w:szCs w:val="24"/>
          <w:lang w:val="en-PH" w:eastAsia="en-PH"/>
        </w:rPr>
      </w:pPr>
      <w:r w:rsidRPr="001970A0">
        <w:rPr>
          <w:rFonts w:cs="Times New Roman"/>
          <w:b/>
          <w:bCs/>
          <w:color w:val="000000"/>
          <w:sz w:val="24"/>
          <w:szCs w:val="24"/>
          <w:lang w:val="en-PH" w:eastAsia="en-PH"/>
        </w:rPr>
        <w:t>Emerging from Adversities: How Medical Professionals Navigate the Fires of Obstacles</w:t>
      </w:r>
      <w:r w:rsidR="00A56A97" w:rsidRPr="00A56A97">
        <w:rPr>
          <w:rFonts w:cs="Times New Roman"/>
          <w:color w:val="000000"/>
          <w:sz w:val="24"/>
          <w:szCs w:val="24"/>
          <w:lang w:val="en-PH" w:eastAsia="en-PH"/>
        </w:rPr>
        <w:t>.</w:t>
      </w:r>
      <w:r>
        <w:rPr>
          <w:rFonts w:cs="Times New Roman"/>
          <w:color w:val="000000"/>
          <w:sz w:val="24"/>
          <w:szCs w:val="24"/>
          <w:lang w:val="en-PH" w:eastAsia="en-PH"/>
        </w:rPr>
        <w:t xml:space="preserve"> </w:t>
      </w:r>
      <w:r w:rsidR="00B4718B" w:rsidRPr="00B4718B">
        <w:rPr>
          <w:rFonts w:cs="Times New Roman"/>
          <w:color w:val="000000"/>
          <w:sz w:val="24"/>
          <w:szCs w:val="24"/>
          <w:lang w:val="en-PH" w:eastAsia="en-PH"/>
        </w:rPr>
        <w:t>In Tubao, where hypertension monitoring poses particular challenges, it's crucial to underscore the coping strategies employed by medical professionals. The effectiveness of these professionals in managing patients' health is intricately tied to their ability to navigate various obstacles.</w:t>
      </w:r>
      <w:r w:rsidR="00115CB2">
        <w:rPr>
          <w:rFonts w:cs="Times New Roman"/>
          <w:color w:val="000000"/>
          <w:sz w:val="24"/>
          <w:szCs w:val="24"/>
          <w:lang w:val="en-PH" w:eastAsia="en-PH"/>
        </w:rPr>
        <w:t xml:space="preserve"> </w:t>
      </w:r>
      <w:r w:rsidR="00115CB2" w:rsidRPr="00115CB2">
        <w:rPr>
          <w:rFonts w:cs="Times New Roman"/>
          <w:color w:val="000000"/>
          <w:sz w:val="24"/>
          <w:szCs w:val="24"/>
          <w:lang w:val="en-PH" w:eastAsia="en-PH"/>
        </w:rPr>
        <w:t>Recognizing and supporting these coping strategies is essential for enhancing healthcare outcomes and ensuring the well-being of both medical professionals and patients.</w:t>
      </w:r>
    </w:p>
    <w:p w14:paraId="3963E4DB" w14:textId="2E108485" w:rsidR="00A56A97" w:rsidRPr="00A56A97" w:rsidRDefault="001970A0" w:rsidP="00A56A97">
      <w:pPr>
        <w:tabs>
          <w:tab w:val="clear" w:pos="4800"/>
          <w:tab w:val="clear" w:pos="9360"/>
        </w:tabs>
        <w:spacing w:line="240" w:lineRule="auto"/>
        <w:ind w:firstLine="0"/>
        <w:rPr>
          <w:rFonts w:cs="Times New Roman"/>
          <w:sz w:val="24"/>
          <w:szCs w:val="24"/>
          <w:lang w:val="en-PH" w:eastAsia="en-PH"/>
        </w:rPr>
      </w:pPr>
      <w:r>
        <w:rPr>
          <w:rFonts w:cs="Times New Roman"/>
          <w:sz w:val="24"/>
          <w:szCs w:val="24"/>
          <w:lang w:val="en-PH" w:eastAsia="en-PH"/>
        </w:rPr>
        <w:t xml:space="preserve"> </w:t>
      </w:r>
    </w:p>
    <w:p w14:paraId="484F69F8" w14:textId="645885F8" w:rsidR="00A56A97" w:rsidRPr="00A56A97" w:rsidRDefault="00563F91" w:rsidP="00A56A97">
      <w:pPr>
        <w:tabs>
          <w:tab w:val="clear" w:pos="4800"/>
          <w:tab w:val="clear" w:pos="9360"/>
        </w:tabs>
        <w:spacing w:line="240" w:lineRule="auto"/>
        <w:ind w:firstLine="720"/>
        <w:jc w:val="both"/>
        <w:rPr>
          <w:rFonts w:cs="Times New Roman"/>
          <w:sz w:val="24"/>
          <w:szCs w:val="24"/>
          <w:lang w:val="en-PH" w:eastAsia="en-PH"/>
        </w:rPr>
      </w:pPr>
      <w:r w:rsidRPr="00563F91">
        <w:rPr>
          <w:rFonts w:cs="Times New Roman"/>
          <w:b/>
          <w:bCs/>
          <w:color w:val="000000"/>
          <w:sz w:val="24"/>
          <w:szCs w:val="24"/>
          <w:lang w:val="en-PH" w:eastAsia="en-PH"/>
        </w:rPr>
        <w:t xml:space="preserve">Embracing Support: Key to a Positive Work Environment. </w:t>
      </w:r>
      <w:r w:rsidRPr="00FC7602">
        <w:rPr>
          <w:rFonts w:cs="Times New Roman"/>
          <w:color w:val="000000"/>
          <w:sz w:val="24"/>
          <w:szCs w:val="24"/>
          <w:lang w:val="en-PH" w:eastAsia="en-PH"/>
        </w:rPr>
        <w:t>According to Study Smarter UK (2024), workplace harmony denotes a dynamic equilibrium characterized by positive interactions and collaborative engagement among employees within a professional setting. This harmonious atmosphere serves as a catalyst for enhancing productivity, alleviating stress, and bolstering overall employee satisfaction</w:t>
      </w:r>
      <w:r w:rsidR="00A56A97" w:rsidRPr="00A56A97">
        <w:rPr>
          <w:rFonts w:cs="Times New Roman"/>
          <w:color w:val="000000"/>
          <w:sz w:val="24"/>
          <w:szCs w:val="24"/>
          <w:lang w:val="en-PH" w:eastAsia="en-PH"/>
        </w:rPr>
        <w:t>.</w:t>
      </w:r>
      <w:r>
        <w:rPr>
          <w:rFonts w:cs="Times New Roman"/>
          <w:color w:val="000000"/>
          <w:sz w:val="24"/>
          <w:szCs w:val="24"/>
          <w:lang w:val="en-PH" w:eastAsia="en-PH"/>
        </w:rPr>
        <w:t xml:space="preserve"> </w:t>
      </w:r>
      <w:r w:rsidR="00FC7602" w:rsidRPr="00FC7602">
        <w:rPr>
          <w:rFonts w:cs="Times New Roman"/>
          <w:color w:val="000000"/>
          <w:sz w:val="24"/>
          <w:szCs w:val="24"/>
          <w:lang w:val="en-PH" w:eastAsia="en-PH"/>
        </w:rPr>
        <w:t>Many participants emphasized the importance of unity and harmony within the Rural Health Unit (RHU), noting its significant impact on cultivating a positive work environment. They believe that fostering collaboration and seeking assistance from colleagues when facing challenges in monitoring hypertension among patients is essential for overcoming obstacles and improving their effectiveness in patient care. This collaborative approach serves as an effective coping mechanism, enabling them to navigate adversity and enhance their capabilities in providing optimal care. Examples of such assistance include referring patients to other medical professionals when faced with challenges like cultural differences, which may impede effective monitoring.</w:t>
      </w:r>
    </w:p>
    <w:p w14:paraId="29A122B7" w14:textId="77777777" w:rsidR="00A56A97" w:rsidRPr="00A56A97" w:rsidRDefault="00A56A97" w:rsidP="00A56A97">
      <w:pPr>
        <w:tabs>
          <w:tab w:val="clear" w:pos="4800"/>
          <w:tab w:val="clear" w:pos="9360"/>
        </w:tabs>
        <w:spacing w:line="240" w:lineRule="auto"/>
        <w:ind w:firstLine="0"/>
        <w:rPr>
          <w:rFonts w:cs="Times New Roman"/>
          <w:sz w:val="24"/>
          <w:szCs w:val="24"/>
          <w:lang w:val="en-PH" w:eastAsia="en-PH"/>
        </w:rPr>
      </w:pPr>
    </w:p>
    <w:p w14:paraId="25BD953B" w14:textId="4226907E" w:rsidR="00A56A97" w:rsidRPr="00A56A97" w:rsidRDefault="00442E47" w:rsidP="00A56A97">
      <w:pPr>
        <w:tabs>
          <w:tab w:val="clear" w:pos="4800"/>
          <w:tab w:val="clear" w:pos="9360"/>
        </w:tabs>
        <w:spacing w:line="240" w:lineRule="auto"/>
        <w:ind w:firstLine="720"/>
        <w:jc w:val="both"/>
        <w:rPr>
          <w:rFonts w:cs="Times New Roman"/>
          <w:sz w:val="24"/>
          <w:szCs w:val="24"/>
          <w:lang w:val="en-PH" w:eastAsia="en-PH"/>
        </w:rPr>
      </w:pPr>
      <w:r w:rsidRPr="00442E47">
        <w:rPr>
          <w:rFonts w:cs="Times New Roman"/>
          <w:b/>
          <w:bCs/>
          <w:color w:val="000000"/>
          <w:sz w:val="24"/>
          <w:szCs w:val="24"/>
          <w:shd w:val="clear" w:color="auto" w:fill="FFFFFF"/>
          <w:lang w:val="en-PH" w:eastAsia="en-PH"/>
        </w:rPr>
        <w:t>Initiative and Monitoring: Coping with Challenges in Hypertension Care</w:t>
      </w:r>
      <w:r w:rsidR="005A7FC3">
        <w:rPr>
          <w:rFonts w:cs="Times New Roman"/>
          <w:color w:val="000000"/>
          <w:sz w:val="24"/>
          <w:szCs w:val="24"/>
          <w:lang w:val="en-PH" w:eastAsia="en-PH"/>
        </w:rPr>
        <w:t xml:space="preserve">. </w:t>
      </w:r>
      <w:r w:rsidR="001F579A" w:rsidRPr="005A7FC3">
        <w:rPr>
          <w:rFonts w:cs="Times New Roman"/>
          <w:color w:val="000000"/>
          <w:sz w:val="24"/>
          <w:szCs w:val="24"/>
          <w:lang w:val="en-PH" w:eastAsia="en-PH"/>
        </w:rPr>
        <w:t>Siedle et al.</w:t>
      </w:r>
      <w:r w:rsidR="005A7FC3" w:rsidRPr="005A7FC3">
        <w:rPr>
          <w:rFonts w:cs="Times New Roman"/>
          <w:color w:val="000000"/>
          <w:sz w:val="24"/>
          <w:szCs w:val="24"/>
          <w:lang w:val="en-PH" w:eastAsia="en-PH"/>
        </w:rPr>
        <w:t xml:space="preserve"> (2001) claims that problem-focused coping strategies are integral to the repertoire of coping mechanisms employed by healthcare professionals to manage the challenges encountered in their practice.</w:t>
      </w:r>
      <w:r w:rsidR="001F579A">
        <w:rPr>
          <w:rFonts w:cs="Times New Roman"/>
          <w:color w:val="000000"/>
          <w:sz w:val="24"/>
          <w:szCs w:val="24"/>
          <w:lang w:val="en-PH" w:eastAsia="en-PH"/>
        </w:rPr>
        <w:t xml:space="preserve"> </w:t>
      </w:r>
      <w:r w:rsidR="001F579A" w:rsidRPr="001F579A">
        <w:rPr>
          <w:rFonts w:cs="Times New Roman"/>
          <w:color w:val="000000"/>
          <w:sz w:val="24"/>
          <w:szCs w:val="24"/>
          <w:lang w:val="en-PH" w:eastAsia="en-PH"/>
        </w:rPr>
        <w:t>Drawing from insights shared by the participants, a prominent strategy employed involves the proactive provision of support to patients facing barriers to healthcare access, particularly in the realm of hypertension monitoring. This initiative serves as a conduit for healthcare professionals to surmount challenges by actively engaging in community upliftment efforts. Participant 07 highlighted the significance of conducting house-to-house visits as a pivotal aspect of hypertension monitoring, offering a solution to the issue of inadequate assessment and examination of patients' conditions. Moreover, efforts are made to enhance the Rural Health Unit's budget allocation to cater to financially disadvantaged patients, ensuring they receive essential medications to alleviate hypertension during critical periods. Collaborative endeavors with the Tubao Local Government Unit aim to extend support to vulnerable patients grappling with hypertension-related consequences, underscoring the commitment to address healthcare disparities and enhance patient welfare.</w:t>
      </w:r>
    </w:p>
    <w:p w14:paraId="7512CE99" w14:textId="77777777" w:rsidR="00A56A97" w:rsidRPr="00A56A97" w:rsidRDefault="00A56A97" w:rsidP="00A56A97">
      <w:pPr>
        <w:tabs>
          <w:tab w:val="clear" w:pos="4800"/>
          <w:tab w:val="clear" w:pos="9360"/>
        </w:tabs>
        <w:spacing w:line="240" w:lineRule="auto"/>
        <w:ind w:firstLine="0"/>
        <w:rPr>
          <w:rFonts w:cs="Times New Roman"/>
          <w:sz w:val="24"/>
          <w:szCs w:val="24"/>
          <w:lang w:val="en-PH" w:eastAsia="en-PH"/>
        </w:rPr>
      </w:pPr>
    </w:p>
    <w:p w14:paraId="6D8CBF70" w14:textId="26948401" w:rsidR="00A56A97" w:rsidRDefault="00A56A97" w:rsidP="00A56A97">
      <w:pPr>
        <w:tabs>
          <w:tab w:val="clear" w:pos="4800"/>
          <w:tab w:val="clear" w:pos="9360"/>
        </w:tabs>
        <w:spacing w:line="240" w:lineRule="auto"/>
        <w:ind w:firstLine="0"/>
        <w:jc w:val="both"/>
        <w:rPr>
          <w:rFonts w:cs="Times New Roman"/>
          <w:color w:val="000000"/>
          <w:sz w:val="24"/>
          <w:szCs w:val="24"/>
          <w:lang w:val="en-PH" w:eastAsia="en-PH"/>
        </w:rPr>
      </w:pPr>
      <w:r w:rsidRPr="00A56A97">
        <w:rPr>
          <w:rFonts w:cs="Times New Roman"/>
          <w:color w:val="000000"/>
          <w:sz w:val="24"/>
          <w:szCs w:val="24"/>
          <w:lang w:val="en-PH" w:eastAsia="en-PH"/>
        </w:rPr>
        <w:tab/>
      </w:r>
      <w:r w:rsidR="005F0A59" w:rsidRPr="005F0A59">
        <w:rPr>
          <w:rFonts w:cs="Times New Roman"/>
          <w:b/>
          <w:bCs/>
          <w:color w:val="000000"/>
          <w:sz w:val="24"/>
          <w:szCs w:val="24"/>
          <w:lang w:val="en-PH" w:eastAsia="en-PH"/>
        </w:rPr>
        <w:t xml:space="preserve">Embracing Breaks: Enhancing Focus and a Stress-free Work Environment. </w:t>
      </w:r>
      <w:r w:rsidR="005F0A59" w:rsidRPr="000B4DB9">
        <w:rPr>
          <w:rFonts w:cs="Times New Roman"/>
          <w:color w:val="000000"/>
          <w:sz w:val="24"/>
          <w:szCs w:val="24"/>
          <w:lang w:val="en-PH" w:eastAsia="en-PH"/>
        </w:rPr>
        <w:t>Occupational stress stands out as a prevalent and pressing issue within the domain of occupational health, acknowledged for its widespread impact on workers across the globe (Quick &amp; Henderson, 2016).</w:t>
      </w:r>
      <w:r w:rsidR="000B4DB9" w:rsidRPr="000B4DB9">
        <w:rPr>
          <w:rFonts w:cs="Times New Roman"/>
          <w:color w:val="000000"/>
          <w:sz w:val="24"/>
          <w:szCs w:val="24"/>
          <w:lang w:val="en-PH" w:eastAsia="en-PH"/>
        </w:rPr>
        <w:t xml:space="preserve"> Participant 01 highlighted that inducing relaxation serves as their primary coping mechanism amidst stressful situations encountered during working hours, particularly when addressing hypertensive cases. Stressors in such scenarios may stem from factors like patient misunderstandings due to various reasons such as lack of awareness or cultural differences. Participant 05 further emphasized that through relaxation, healthcare professionals can adopt an open-minded approach towards their patients and manage interactions peacefully and comprehensively. This sentiment resonates with findings from the Wellbeing Web blog in 2023, which suggests that relaxation promotes enhanced circulation of blood throughout the body, resulting in increased energy levels. Additionally, relaxation fosters a sense of calmness and mental clarity, facilitating positive thinking, concentration, memory retention, and decision-making abilities.</w:t>
      </w:r>
    </w:p>
    <w:p w14:paraId="1A774727" w14:textId="77777777" w:rsidR="000B4DB9" w:rsidRDefault="000B4DB9" w:rsidP="00A56A97">
      <w:pPr>
        <w:tabs>
          <w:tab w:val="clear" w:pos="4800"/>
          <w:tab w:val="clear" w:pos="9360"/>
        </w:tabs>
        <w:spacing w:line="240" w:lineRule="auto"/>
        <w:ind w:firstLine="0"/>
        <w:jc w:val="both"/>
        <w:rPr>
          <w:rFonts w:cs="Times New Roman"/>
          <w:color w:val="000000"/>
          <w:sz w:val="24"/>
          <w:szCs w:val="24"/>
          <w:lang w:val="en-PH" w:eastAsia="en-PH"/>
        </w:rPr>
      </w:pPr>
    </w:p>
    <w:p w14:paraId="0208C472" w14:textId="0DE619BF" w:rsidR="000B4DB9" w:rsidRDefault="0055629D" w:rsidP="00A56A97">
      <w:pPr>
        <w:tabs>
          <w:tab w:val="clear" w:pos="4800"/>
          <w:tab w:val="clear" w:pos="9360"/>
        </w:tabs>
        <w:spacing w:line="240" w:lineRule="auto"/>
        <w:ind w:firstLine="0"/>
        <w:jc w:val="both"/>
        <w:rPr>
          <w:rFonts w:cs="Times New Roman"/>
          <w:sz w:val="24"/>
          <w:szCs w:val="24"/>
          <w:lang w:val="en-PH" w:eastAsia="en-PH"/>
        </w:rPr>
      </w:pPr>
      <w:r w:rsidRPr="0055629D">
        <w:rPr>
          <w:rFonts w:cs="Times New Roman"/>
          <w:b/>
          <w:bCs/>
          <w:sz w:val="24"/>
          <w:szCs w:val="24"/>
          <w:lang w:val="en-PH" w:eastAsia="en-PH"/>
        </w:rPr>
        <w:t>Addressing Hypertension: Paving the Way for a Smooth Flow of Life.</w:t>
      </w:r>
      <w:r w:rsidRPr="0055629D">
        <w:rPr>
          <w:rFonts w:cs="Times New Roman"/>
          <w:sz w:val="24"/>
          <w:szCs w:val="24"/>
          <w:lang w:val="en-PH" w:eastAsia="en-PH"/>
        </w:rPr>
        <w:t xml:space="preserve"> The last part of this study's major theme focuses on the interventions performed by medical professionals in dealing with hypertensive patients in Tubao, La Union. As per the study of Mills and other researchers in 2020, the intervention and prevention of hypertension are largely achievable through various measures aimed at controlling blood pressure levels and mitigating associated risk factors.</w:t>
      </w:r>
    </w:p>
    <w:p w14:paraId="2A139177" w14:textId="4BC05926" w:rsidR="0055629D" w:rsidRDefault="0055629D" w:rsidP="00A56A97">
      <w:pPr>
        <w:tabs>
          <w:tab w:val="clear" w:pos="4800"/>
          <w:tab w:val="clear" w:pos="9360"/>
        </w:tabs>
        <w:spacing w:line="240" w:lineRule="auto"/>
        <w:ind w:firstLine="0"/>
        <w:jc w:val="both"/>
        <w:rPr>
          <w:rFonts w:cs="Times New Roman"/>
          <w:sz w:val="24"/>
          <w:szCs w:val="24"/>
          <w:lang w:val="en-PH" w:eastAsia="en-PH"/>
        </w:rPr>
      </w:pPr>
      <w:r>
        <w:rPr>
          <w:rFonts w:cs="Times New Roman"/>
          <w:sz w:val="24"/>
          <w:szCs w:val="24"/>
          <w:lang w:val="en-PH" w:eastAsia="en-PH"/>
        </w:rPr>
        <w:tab/>
      </w:r>
    </w:p>
    <w:p w14:paraId="1289FF46" w14:textId="083453E9" w:rsidR="0055629D" w:rsidRDefault="0055629D" w:rsidP="00A56A97">
      <w:pPr>
        <w:tabs>
          <w:tab w:val="clear" w:pos="4800"/>
          <w:tab w:val="clear" w:pos="9360"/>
        </w:tabs>
        <w:spacing w:line="240" w:lineRule="auto"/>
        <w:ind w:firstLine="0"/>
        <w:jc w:val="both"/>
        <w:rPr>
          <w:rFonts w:cs="Times New Roman"/>
          <w:sz w:val="24"/>
          <w:szCs w:val="24"/>
          <w:lang w:val="en-PH" w:eastAsia="en-PH"/>
        </w:rPr>
      </w:pPr>
      <w:r>
        <w:rPr>
          <w:rFonts w:cs="Times New Roman"/>
          <w:sz w:val="24"/>
          <w:szCs w:val="24"/>
          <w:lang w:val="en-PH" w:eastAsia="en-PH"/>
        </w:rPr>
        <w:tab/>
      </w:r>
      <w:r w:rsidR="000959D4" w:rsidRPr="00234D72">
        <w:rPr>
          <w:rFonts w:cs="Times New Roman"/>
          <w:b/>
          <w:bCs/>
          <w:sz w:val="24"/>
          <w:szCs w:val="24"/>
          <w:lang w:val="en-PH" w:eastAsia="en-PH"/>
        </w:rPr>
        <w:t>Blood Pressure Monitoring: The Keystone to Success</w:t>
      </w:r>
      <w:r w:rsidR="000959D4" w:rsidRPr="000959D4">
        <w:rPr>
          <w:rFonts w:cs="Times New Roman"/>
          <w:sz w:val="24"/>
          <w:szCs w:val="24"/>
          <w:lang w:val="en-PH" w:eastAsia="en-PH"/>
        </w:rPr>
        <w:t>.</w:t>
      </w:r>
      <w:r w:rsidR="000959D4">
        <w:rPr>
          <w:rFonts w:cs="Times New Roman"/>
          <w:sz w:val="24"/>
          <w:szCs w:val="24"/>
          <w:lang w:val="en-PH" w:eastAsia="en-PH"/>
        </w:rPr>
        <w:t xml:space="preserve"> C</w:t>
      </w:r>
      <w:r w:rsidR="0086421F" w:rsidRPr="0086421F">
        <w:rPr>
          <w:rFonts w:cs="Times New Roman"/>
          <w:sz w:val="24"/>
          <w:szCs w:val="24"/>
          <w:lang w:val="en-PH" w:eastAsia="en-PH"/>
        </w:rPr>
        <w:t>onsistent BP monitoring serves as a continual cue to action, reminding patients of the importance of managing their hypertension and encouraging ongoing engagement with their treatment plan, thus promoting behavior change consistent with the HBM's framework (Eltorai et al., 2023).</w:t>
      </w:r>
      <w:r w:rsidR="00234D72">
        <w:rPr>
          <w:rFonts w:cs="Times New Roman"/>
          <w:sz w:val="24"/>
          <w:szCs w:val="24"/>
          <w:lang w:val="en-PH" w:eastAsia="en-PH"/>
        </w:rPr>
        <w:t xml:space="preserve"> </w:t>
      </w:r>
      <w:r w:rsidR="00234D72" w:rsidRPr="00234D72">
        <w:rPr>
          <w:rFonts w:cs="Times New Roman"/>
          <w:sz w:val="24"/>
          <w:szCs w:val="24"/>
          <w:lang w:val="en-PH" w:eastAsia="en-PH"/>
        </w:rPr>
        <w:t>Among the ten participants, the voices of six were unified in stressing the paramount importance of ongoing monitoring and assessment of their patients' blood pressure as a pivotal aspect of intervening in hypertension. This sentiment aligns with the stance of the Centers for Disease Control and Prevention, which highlights that the measurement of blood pressure remains the singularly reliable method for diagnosing high blood pressure. It's a reality that high blood pressure often stealthily manifests without overt warning signs or noticeable symptoms, leaving countless individuals unaware of their condition. This inherent lack of awareness serves to underscore the critical significance of regular blood pressure monitoring, as the timely detection it affords can significantly bolster efforts in managing and preempting potential complications associated with hypertension.</w:t>
      </w:r>
    </w:p>
    <w:p w14:paraId="3FCE3D1A" w14:textId="69DA474C" w:rsidR="00234D72" w:rsidRPr="00A56A97" w:rsidRDefault="00234D72" w:rsidP="00A56A97">
      <w:pPr>
        <w:tabs>
          <w:tab w:val="clear" w:pos="4800"/>
          <w:tab w:val="clear" w:pos="9360"/>
        </w:tabs>
        <w:spacing w:line="240" w:lineRule="auto"/>
        <w:ind w:firstLine="0"/>
        <w:jc w:val="both"/>
        <w:rPr>
          <w:rFonts w:cs="Times New Roman"/>
          <w:sz w:val="24"/>
          <w:szCs w:val="24"/>
          <w:lang w:val="en-PH" w:eastAsia="en-PH"/>
        </w:rPr>
      </w:pPr>
      <w:r>
        <w:rPr>
          <w:rFonts w:cs="Times New Roman"/>
          <w:sz w:val="24"/>
          <w:szCs w:val="24"/>
          <w:lang w:val="en-PH" w:eastAsia="en-PH"/>
        </w:rPr>
        <w:tab/>
      </w:r>
      <w:r w:rsidR="0092398D" w:rsidRPr="00275CE0">
        <w:rPr>
          <w:rFonts w:cs="Times New Roman"/>
          <w:b/>
          <w:bCs/>
          <w:sz w:val="24"/>
          <w:szCs w:val="24"/>
          <w:lang w:val="en-PH" w:eastAsia="en-PH"/>
        </w:rPr>
        <w:t xml:space="preserve">Methodical Planning: The Path to Effective Hypertension Intervention. </w:t>
      </w:r>
      <w:r w:rsidR="0092398D" w:rsidRPr="0092398D">
        <w:rPr>
          <w:rFonts w:cs="Times New Roman"/>
          <w:sz w:val="24"/>
          <w:szCs w:val="24"/>
          <w:lang w:val="en-PH" w:eastAsia="en-PH"/>
        </w:rPr>
        <w:t xml:space="preserve">Participants also highlighted another intervention focused on enhancing patient outcomes by adopting a strategic approach that comprehensively addresses underlying factors while maximizing resources and ensuring effective treatment delivery. In the realm of existing medical strategies for hypertension, a study conducted by DrKumo titled “Medical Professionals Care Plan and Diagnosis for Hypertension” underscores the importance of a structured hypertension care plan. This plan, designed by healthcare professionals, integrates lifestyle modifications, medication management, regular monitoring, and </w:t>
      </w:r>
      <w:r w:rsidR="0092398D" w:rsidRPr="0092398D">
        <w:rPr>
          <w:rFonts w:cs="Times New Roman"/>
          <w:sz w:val="24"/>
          <w:szCs w:val="24"/>
          <w:lang w:val="en-PH" w:eastAsia="en-PH"/>
        </w:rPr>
        <w:lastRenderedPageBreak/>
        <w:t>patient education to effectively manage and treat hypertension in patients.</w:t>
      </w:r>
      <w:r w:rsidR="00275CE0">
        <w:rPr>
          <w:rFonts w:cs="Times New Roman"/>
          <w:sz w:val="24"/>
          <w:szCs w:val="24"/>
          <w:lang w:val="en-PH" w:eastAsia="en-PH"/>
        </w:rPr>
        <w:t xml:space="preserve"> </w:t>
      </w:r>
      <w:r w:rsidR="00275CE0" w:rsidRPr="00275CE0">
        <w:rPr>
          <w:rFonts w:cs="Times New Roman"/>
          <w:sz w:val="24"/>
          <w:szCs w:val="24"/>
          <w:lang w:val="en-PH" w:eastAsia="en-PH"/>
        </w:rPr>
        <w:t>In a similar vein, a study conducted by Castro-Dominguez and colleagues in 2021 sheds light on the Obstacles to Hypertension Control in Rural Communities in the Dominican Republic. Their research revealed that within rural communities in the DR, undiagnosed hypertension remains prevalent, particularly among younger individuals, those lacking insurance coverage, or those with limited access to healthcare services. Furthermore, the study noted that therapeutic intensification to achieve controlled blood pressure is seldom implemented for patients attending Primary Care Centers (PCCs). The researchers recommended the implementation of strategies aimed at enhancing population awareness and access to healthcare infrastructure to improve hypertension control. This recommendation resonates with the efforts of medical professionals in Tubao, La Union, emphasizing the need for its reinforcement and recognition by other healthcare practitioners within the Rural Health Unit.</w:t>
      </w:r>
    </w:p>
    <w:p w14:paraId="4B990F44" w14:textId="77777777" w:rsidR="00723BD1" w:rsidRDefault="00723BD1" w:rsidP="00AB49C8">
      <w:pPr>
        <w:pStyle w:val="NormalWeb"/>
        <w:spacing w:before="0" w:beforeAutospacing="0" w:after="0" w:afterAutospacing="0"/>
        <w:jc w:val="both"/>
        <w:rPr>
          <w:rFonts w:cs="Times New Roman"/>
          <w:b/>
          <w:bCs/>
          <w:color w:val="000000"/>
        </w:rPr>
      </w:pPr>
    </w:p>
    <w:p w14:paraId="021DB991" w14:textId="30CFD7BA" w:rsidR="00947118" w:rsidRDefault="00947118" w:rsidP="00CF4897">
      <w:pPr>
        <w:pStyle w:val="NormalWeb"/>
        <w:jc w:val="both"/>
        <w:rPr>
          <w:rFonts w:cs="Times New Roman"/>
          <w:color w:val="000000"/>
        </w:rPr>
      </w:pPr>
      <w:r>
        <w:rPr>
          <w:rFonts w:cs="Times New Roman"/>
          <w:b/>
          <w:bCs/>
          <w:color w:val="000000"/>
        </w:rPr>
        <w:tab/>
      </w:r>
      <w:r w:rsidRPr="00947118">
        <w:rPr>
          <w:rFonts w:cs="Times New Roman"/>
          <w:b/>
          <w:bCs/>
          <w:color w:val="000000"/>
        </w:rPr>
        <w:t xml:space="preserve">Promoting Health Education: Advocating to Enrich Public Awareness. </w:t>
      </w:r>
      <w:r w:rsidRPr="00947118">
        <w:rPr>
          <w:rFonts w:cs="Times New Roman"/>
          <w:color w:val="000000"/>
        </w:rPr>
        <w:t>As noted by Paterick and fellow researchers in 2017, improving healthcare outcomes requires medical professionals to allocate more time to patient interactions. The interaction between teaching medical professionals and patients should be marked by enthusiasm, motivation, and attentiveness to each patient's unique needs. To underscore the significance of the third subtheme within Major Theme Three, four Participants underscored the importance of providing health counseling and education to patients with hypertension during their tenure at the Tubao Rural Health Unit. They employed various methods for delivery, including house-to-house visits, monthly outreach counseling in barangays, and weekly check-ups for their patients. They attested to the efficacy of these approaches by noting that they had successfully mitigated the severity of hypertension in some of their patients. In the same study of Paterick et al. (2017), medical professionals play a pivotal role in fostering patient education and engagement by enhancing patients' health literacy. Health literacy, defined as the ability to seek, comprehend, and act upon health information, is crucial for effective self-health management and healthcare utilization (Nutbeam, 2008).</w:t>
      </w:r>
    </w:p>
    <w:p w14:paraId="22182E05" w14:textId="77777777" w:rsidR="00CF4897" w:rsidRPr="00CF4897" w:rsidRDefault="00CF4897" w:rsidP="009A3DE6">
      <w:pPr>
        <w:pStyle w:val="NormalWeb"/>
        <w:spacing w:before="240" w:beforeAutospacing="0" w:after="0" w:afterAutospacing="0"/>
        <w:jc w:val="both"/>
        <w:rPr>
          <w:rFonts w:cs="Times New Roman"/>
          <w:b/>
          <w:bCs/>
          <w:color w:val="000000"/>
        </w:rPr>
      </w:pPr>
      <w:r w:rsidRPr="00CF4897">
        <w:rPr>
          <w:rFonts w:cs="Times New Roman"/>
          <w:b/>
          <w:bCs/>
          <w:color w:val="000000"/>
        </w:rPr>
        <w:t>Level of Involvement of Medical Professionals in Dealing with Hypertensive Cases</w:t>
      </w:r>
    </w:p>
    <w:p w14:paraId="423C005E" w14:textId="7BC276F5" w:rsidR="00DA0D9A" w:rsidRDefault="00CF4897" w:rsidP="00DA0D9A">
      <w:pPr>
        <w:pStyle w:val="NormalWeb"/>
        <w:spacing w:before="240" w:beforeAutospacing="0" w:after="0" w:afterAutospacing="0"/>
        <w:ind w:firstLine="720"/>
        <w:jc w:val="both"/>
        <w:rPr>
          <w:rFonts w:cs="Times New Roman"/>
          <w:color w:val="000000"/>
        </w:rPr>
      </w:pPr>
      <w:r w:rsidRPr="00CF4897">
        <w:rPr>
          <w:rFonts w:cs="Times New Roman"/>
          <w:color w:val="000000"/>
        </w:rPr>
        <w:t>The study's findings, based on Likert scale data received from participants, emphasize multiple components of hypertension care in Tubao, La Union. The findings show that a community of healthcare practitioners is profoundly involved and devoted to tackling hypertension-related concerns, which has a good impact on the community's stability and health.</w:t>
      </w:r>
      <w:r w:rsidR="00DA0D9A">
        <w:rPr>
          <w:rFonts w:cs="Times New Roman"/>
          <w:color w:val="000000"/>
        </w:rPr>
        <w:t xml:space="preserve"> </w:t>
      </w:r>
      <w:r w:rsidR="00DA0D9A" w:rsidRPr="00DA0D9A">
        <w:rPr>
          <w:rFonts w:cs="Times New Roman"/>
          <w:color w:val="000000"/>
        </w:rPr>
        <w:t>The overall mean score of 4.42 indicates that medical professionals at the Tubao Rural Health Unit are highly engaged in their involvement with hypertension intervention. This finding is supported by earlier studies, which underscored the critical role of medical professionals' progressive engagement in hypertension activities. The study also emphasized the necessity of allocating sufficient time to effectively address and manage hypertension interventions. This high level of involvement demonstrates a commitment to patient care and aligns with the broader research consensus on the importance of active, time-intensive intervention in treating hypertension (Krishna, et al., 2023).</w:t>
      </w:r>
      <w:r w:rsidR="00DA0D9A">
        <w:rPr>
          <w:rFonts w:cs="Times New Roman"/>
          <w:color w:val="000000"/>
        </w:rPr>
        <w:t xml:space="preserve"> </w:t>
      </w:r>
      <w:r w:rsidR="00DA0D9A" w:rsidRPr="00DA0D9A">
        <w:rPr>
          <w:rFonts w:cs="Times New Roman"/>
          <w:color w:val="000000"/>
        </w:rPr>
        <w:t xml:space="preserve">The additional comments provided by the ten participants provide useful insights </w:t>
      </w:r>
      <w:r w:rsidR="00DA0D9A" w:rsidRPr="00DA0D9A">
        <w:rPr>
          <w:rFonts w:cs="Times New Roman"/>
          <w:color w:val="000000"/>
        </w:rPr>
        <w:lastRenderedPageBreak/>
        <w:t>into their experiences, challenges, and solutions for handling hypertension situations in remote regions. Participants place a strong focus on practical techniques for medication delivery, such as distributing drugs like amlodipine and losartan at barangay catchments, demonstrating a hands-on approach to treatment in rural areas. In addition, some participants emphasize the significance of patient education and lifestyle changes, such as health education, risk assessment, nutrition recommendations, and regular blood pressure monitoring.</w:t>
      </w:r>
    </w:p>
    <w:p w14:paraId="209A0C5A" w14:textId="77777777" w:rsidR="00DA0D9A" w:rsidRPr="00947118" w:rsidRDefault="00DA0D9A" w:rsidP="00DA0D9A">
      <w:pPr>
        <w:pStyle w:val="NormalWeb"/>
        <w:spacing w:before="240" w:beforeAutospacing="0" w:after="0" w:afterAutospacing="0"/>
        <w:ind w:firstLine="720"/>
        <w:jc w:val="both"/>
        <w:rPr>
          <w:rFonts w:cs="Times New Roman"/>
          <w:color w:val="000000"/>
        </w:rPr>
      </w:pPr>
    </w:p>
    <w:p w14:paraId="49EB8CFA" w14:textId="77777777" w:rsidR="00723BD1" w:rsidRPr="005A50D1" w:rsidRDefault="00A918B4" w:rsidP="00AB49C8">
      <w:pPr>
        <w:pStyle w:val="NormalWeb"/>
        <w:spacing w:before="0" w:beforeAutospacing="0" w:after="0" w:afterAutospacing="0"/>
        <w:jc w:val="both"/>
        <w:rPr>
          <w:rFonts w:cs="Times New Roman"/>
          <w:b/>
          <w:bCs/>
          <w:color w:val="000000"/>
        </w:rPr>
      </w:pPr>
      <w:r w:rsidRPr="005A50D1">
        <w:rPr>
          <w:rFonts w:cs="Times New Roman"/>
          <w:b/>
          <w:bCs/>
          <w:color w:val="000000"/>
        </w:rPr>
        <w:t>6.  Conclusion</w:t>
      </w:r>
    </w:p>
    <w:p w14:paraId="090C8E35" w14:textId="77777777" w:rsidR="00A2687B" w:rsidRDefault="00A2687B" w:rsidP="007E3D63">
      <w:pPr>
        <w:pStyle w:val="NormalWeb"/>
        <w:spacing w:before="0" w:beforeAutospacing="0" w:after="0" w:afterAutospacing="0"/>
        <w:ind w:firstLine="709"/>
        <w:jc w:val="both"/>
        <w:rPr>
          <w:rFonts w:cs="Times New Roman"/>
          <w:color w:val="000000"/>
        </w:rPr>
      </w:pPr>
      <w:r w:rsidRPr="00A2687B">
        <w:rPr>
          <w:rFonts w:cs="Times New Roman"/>
          <w:color w:val="000000"/>
        </w:rPr>
        <w:t>The aim of this study is multifaceted: firstly, to examine the challenges encountered by medical professionals in handling hypertension cases in Tubao, La Union. Additionally, the study endeavors to uncover the coping strategies adopted by medical professionals in Tubao, La Union, as they confront the challenges associated with managing hypertension. The exploration of these coping mechanisms is crucial for gaining insights into the resilience and adaptability exhibited by healthcare professionals in addressing challenges in their daily practice. Moreover, the study seeks to identify the interventions employed by medical professionals to address hypertensive cases within Tubao, La Union, with the aim of evaluating the effectiveness of current strategies and identifying potential areas for improvement in hypertension management in the community under investigation. Lastly, the research will assess the degree of involvement and overall experiences of medical professionals in their interactions with hypertensive patients in Tubao, La Union.</w:t>
      </w:r>
    </w:p>
    <w:p w14:paraId="0E8CF2AF" w14:textId="24D265D8" w:rsidR="00F62876" w:rsidRDefault="00F62876" w:rsidP="00F62876">
      <w:pPr>
        <w:pStyle w:val="NormalWeb"/>
        <w:ind w:firstLine="709"/>
        <w:jc w:val="both"/>
        <w:rPr>
          <w:rFonts w:cs="Times New Roman"/>
          <w:color w:val="000000"/>
        </w:rPr>
      </w:pPr>
      <w:r w:rsidRPr="00F62876">
        <w:rPr>
          <w:rFonts w:cs="Times New Roman"/>
          <w:color w:val="000000"/>
        </w:rPr>
        <w:t xml:space="preserve">The data reveals several challenges impeding medical professionals in Tubao, La Union, creating a landscape of disorder and difficulty. These hurdles include incomplete patient knowledge, limited access to healthcare, patient disinterest, and cultural </w:t>
      </w:r>
      <w:r w:rsidR="000A4498" w:rsidRPr="00F62876">
        <w:rPr>
          <w:rFonts w:cs="Times New Roman"/>
          <w:color w:val="000000"/>
        </w:rPr>
        <w:t>differences. Participants</w:t>
      </w:r>
      <w:r w:rsidRPr="00F62876">
        <w:rPr>
          <w:rFonts w:cs="Times New Roman"/>
          <w:color w:val="000000"/>
        </w:rPr>
        <w:t xml:space="preserve"> highlighted key issues: five out of ten cited patients' lack of understanding as the main obstacle to hypertension monitoring. Three professionals noted limited access to remote areas, while another three mentioned patients' disinterest in managing their hypertension. Additionally, three participants pointed to cultural and belief differences complicating hypertension monitoring and patient health management.</w:t>
      </w:r>
    </w:p>
    <w:p w14:paraId="5ADDEB8F" w14:textId="77777777" w:rsidR="000A4498" w:rsidRDefault="000A4498" w:rsidP="007E3D63">
      <w:pPr>
        <w:pStyle w:val="NormalWeb"/>
        <w:spacing w:before="0" w:beforeAutospacing="0" w:after="0" w:afterAutospacing="0"/>
        <w:ind w:firstLine="709"/>
        <w:jc w:val="both"/>
        <w:rPr>
          <w:rFonts w:cs="Times New Roman"/>
          <w:color w:val="000000"/>
        </w:rPr>
      </w:pPr>
      <w:r w:rsidRPr="000A4498">
        <w:rPr>
          <w:rFonts w:cs="Times New Roman"/>
          <w:color w:val="000000"/>
        </w:rPr>
        <w:t xml:space="preserve">Despite encountering barriers in their roles as medical professionals, they consistently demonstrate resilience and dedication by employing various coping mechanisms and strategies to continue serving Tubao municipality with grace, professionalism, and authenticity. For instance, three participants highlighted Embracing breaks: Enhancing focus and a stress-free work environment. This discusses the efficacy of relaxation techniques in preserving their mental well-being when confronted with patients lacking understanding of hypertension. Embracing the importance of breaks, they prioritize self-care to prevent stress and headaches from overwhelming them. Moreover, three participants emphasized their proactive approach in addressing challenges related to patient engagement, Initiative and Monitoring: Coping with Challenges in Hypertension Care, by personally visiting patients who show disinterest in visiting the RHU for blood pressure monitoring. They collaborate with the Local Government Unit of Tubao to access remote areas with limited transportation, ensuring continuous monitoring of blood pressure despite accessibility issues. Additionally, three participants </w:t>
      </w:r>
      <w:r w:rsidRPr="000A4498">
        <w:rPr>
          <w:rFonts w:cs="Times New Roman"/>
          <w:color w:val="000000"/>
        </w:rPr>
        <w:lastRenderedPageBreak/>
        <w:t>underscored Embracing Support: Key to a Positive Work Environment. They seek guidance and assistance from colleagues, particularly when managing patients with conflicting beliefs favoring traditional or herbal remedies over modern medicines for hypertension management. This collaborative approach enables them to effectively address diverse patient needs and deliver comprehensive care.</w:t>
      </w:r>
    </w:p>
    <w:p w14:paraId="3DC2D696" w14:textId="77777777" w:rsidR="000D2E70" w:rsidRPr="000D2E70" w:rsidRDefault="000D2E70" w:rsidP="000D2E70">
      <w:pPr>
        <w:pStyle w:val="NormalWeb"/>
        <w:ind w:firstLine="709"/>
        <w:jc w:val="both"/>
        <w:rPr>
          <w:rFonts w:cs="Times New Roman"/>
          <w:color w:val="000000"/>
        </w:rPr>
      </w:pPr>
      <w:r w:rsidRPr="000D2E70">
        <w:rPr>
          <w:rFonts w:cs="Times New Roman"/>
          <w:color w:val="000000"/>
        </w:rPr>
        <w:t>Given the study's focus on interventions employed by medical professionals when addressing hypertension in their patients, participants presented a diverse range of strategies and solutions aimed at alleviating and managing hypertension to some extent. These interventions were supported by expert opinions and studies, lending them credibility and effectiveness. Foremost, many participants emphasized the importance of continuous blood pressure monitoring as the most effective intervention for hypertension management. They noted that regular monitoring enables them to gauge the severity of hypertension in their patients, thereby facilitating the implementation of tailored interventions to alleviate symptoms and improve quality of life. Additionally, participants highlighted the effectiveness of strategic planning as a vital tool to maximize resources and capabilities in hypertension management. They viewed strategic planning as instrumental in optimizing their ability to monitor hypertensive patients effectively. Lastly, four participants underscored the significance of health education and counseling in hypertension intervention. They emphasized that educating patients about hypertension and its implications empowers them to make informed decisions and take proactive steps in managing their condition under medical supervision.</w:t>
      </w:r>
    </w:p>
    <w:p w14:paraId="6729C159" w14:textId="459F9335" w:rsidR="000D2E70" w:rsidRDefault="000D2E70" w:rsidP="009D7C2C">
      <w:pPr>
        <w:pStyle w:val="NormalWeb"/>
        <w:spacing w:before="0" w:beforeAutospacing="0" w:after="0" w:afterAutospacing="0"/>
        <w:ind w:firstLine="709"/>
        <w:jc w:val="both"/>
        <w:rPr>
          <w:rFonts w:cs="Times New Roman"/>
          <w:color w:val="000000"/>
        </w:rPr>
      </w:pPr>
      <w:r w:rsidRPr="000D2E70">
        <w:rPr>
          <w:rFonts w:cs="Times New Roman"/>
          <w:color w:val="000000"/>
        </w:rPr>
        <w:t>Furthermore, the study aimed to assess the extent of medical professionals' involvement in Tubao, La Union, revealing a calculated level of involvement at 4.42. This figure indicates a high degree of engagement in hypertension monitoring within the municipality, underscoring a strong dedication to addressing hypertension-related issues and enhancing health outcomes for Tubao residents. Such a notable level of involvement provides a solid foundation for future endeavors aimed at refining hypertension treatment practices, fostering community connections, and enhancing overall healthcare interventions in the region. Additionally, the mean value derived from the collected data suggests that these medical professionals exhibit keen enthusiasm for enhancing the municipality's healthcare system. This underscores their pivotal role as the cornerstone of the community's well-being, emphasizing the importance of recognizing and providing them with the opportunities and benefits they rightly deserve. Indeed, they exemplify that heroes come in various forms, not necessarily donning capes.</w:t>
      </w:r>
    </w:p>
    <w:p w14:paraId="07DCC80E" w14:textId="2BB1BEBF" w:rsidR="00BB1E10" w:rsidRPr="006651C5" w:rsidRDefault="00BB1E10" w:rsidP="006651C5">
      <w:pPr>
        <w:pStyle w:val="NormalWeb"/>
        <w:ind w:firstLine="709"/>
        <w:jc w:val="both"/>
        <w:rPr>
          <w:rFonts w:cs="Times New Roman"/>
          <w:color w:val="000000"/>
        </w:rPr>
      </w:pPr>
      <w:r>
        <w:rPr>
          <w:rFonts w:cs="Times New Roman"/>
          <w:color w:val="000000"/>
        </w:rPr>
        <w:t xml:space="preserve">The researchers </w:t>
      </w:r>
      <w:r w:rsidR="002A2B34">
        <w:rPr>
          <w:rFonts w:cs="Times New Roman"/>
          <w:color w:val="000000"/>
        </w:rPr>
        <w:t xml:space="preserve">suggests other individual to expand the knowledge and information regarding hypertension intervention by </w:t>
      </w:r>
      <w:r w:rsidR="006651C5">
        <w:rPr>
          <w:rFonts w:cs="Times New Roman"/>
          <w:color w:val="000000"/>
        </w:rPr>
        <w:t xml:space="preserve">crafting more comprehensive and broad study. </w:t>
      </w:r>
      <w:r w:rsidR="006651C5" w:rsidRPr="006651C5">
        <w:rPr>
          <w:rFonts w:cs="Times New Roman"/>
          <w:color w:val="000000"/>
        </w:rPr>
        <w:t xml:space="preserve">Future researchers should focus on rural communities to gather more comprehensive data from a larger pool of medical professionals. Prioritizing their experiences can offer valuable insights into evolving healthcare challenges. Diverse methodologies and unconventional approaches should be used to understand hypertension and its management, considering factors like socioeconomic status, cultural beliefs, and resource access. Exploring these aspects can refine hypertension care and improve health outcomes in rural areas. Continuous advocacy and efforts are needed to </w:t>
      </w:r>
      <w:r w:rsidR="006651C5" w:rsidRPr="006651C5">
        <w:rPr>
          <w:rFonts w:cs="Times New Roman"/>
          <w:color w:val="000000"/>
        </w:rPr>
        <w:lastRenderedPageBreak/>
        <w:t>address the unmet needs of underserved communities and amplify their often-overlooked voices.</w:t>
      </w:r>
    </w:p>
    <w:p w14:paraId="45092AD7" w14:textId="77777777" w:rsidR="00A918B4" w:rsidRPr="005A50D1" w:rsidRDefault="00A918B4" w:rsidP="00943B8F">
      <w:pPr>
        <w:pStyle w:val="NormalWeb"/>
        <w:spacing w:before="0" w:beforeAutospacing="0" w:after="0" w:afterAutospacing="0"/>
        <w:jc w:val="both"/>
        <w:rPr>
          <w:rFonts w:cs="Times New Roman"/>
          <w:color w:val="000000"/>
        </w:rPr>
      </w:pPr>
      <w:r w:rsidRPr="005A50D1">
        <w:rPr>
          <w:rFonts w:cs="Times New Roman"/>
          <w:b/>
          <w:bCs/>
          <w:color w:val="000000"/>
        </w:rPr>
        <w:t>7.  Acknowledgements</w:t>
      </w:r>
      <w:r w:rsidR="004A740D">
        <w:rPr>
          <w:rFonts w:cs="Times New Roman"/>
          <w:b/>
          <w:bCs/>
          <w:color w:val="000000"/>
        </w:rPr>
        <w:t xml:space="preserve"> (if any)</w:t>
      </w:r>
    </w:p>
    <w:p w14:paraId="18F2131A" w14:textId="77777777" w:rsidR="00F17CE8" w:rsidRDefault="00F17CE8" w:rsidP="00F17CE8">
      <w:pPr>
        <w:pStyle w:val="NormalWeb"/>
        <w:jc w:val="both"/>
        <w:rPr>
          <w:rFonts w:cs="Times New Roman"/>
          <w:color w:val="000000"/>
        </w:rPr>
      </w:pPr>
      <w:r w:rsidRPr="00F17CE8">
        <w:rPr>
          <w:rFonts w:cs="Times New Roman"/>
          <w:color w:val="000000"/>
        </w:rPr>
        <w:t>The researchers sincerely thank all participants and contributors for their support in completing this research paper. Special appreciation goes to:</w:t>
      </w:r>
      <w:r>
        <w:rPr>
          <w:rFonts w:cs="Times New Roman"/>
          <w:color w:val="000000"/>
        </w:rPr>
        <w:t xml:space="preserve"> To </w:t>
      </w:r>
      <w:r w:rsidRPr="00F17CE8">
        <w:rPr>
          <w:rFonts w:cs="Times New Roman"/>
          <w:color w:val="000000"/>
        </w:rPr>
        <w:t>Dr. Eric M. Ragpala, for his exceptional guidance and unwavering commitment as a research adviser, inspiring and motivating the team with his dedication and compassion.</w:t>
      </w:r>
      <w:r>
        <w:rPr>
          <w:rFonts w:cs="Times New Roman"/>
          <w:color w:val="000000"/>
        </w:rPr>
        <w:t xml:space="preserve"> </w:t>
      </w:r>
      <w:r w:rsidRPr="00F17CE8">
        <w:rPr>
          <w:rFonts w:cs="Times New Roman"/>
          <w:color w:val="000000"/>
        </w:rPr>
        <w:t>Dir. Elizabeth R. Camara, for her steadfast support in endorsing necessary measures to achieve the study's objectives.</w:t>
      </w:r>
      <w:r>
        <w:rPr>
          <w:rFonts w:cs="Times New Roman"/>
          <w:color w:val="000000"/>
        </w:rPr>
        <w:t xml:space="preserve"> To </w:t>
      </w:r>
      <w:r w:rsidRPr="00F17CE8">
        <w:rPr>
          <w:rFonts w:cs="Times New Roman"/>
          <w:color w:val="000000"/>
        </w:rPr>
        <w:t>Dr. Janice Cervantes Arellaga, for permitting the study at the Tubao Rural Health Unit</w:t>
      </w:r>
      <w:r>
        <w:rPr>
          <w:rFonts w:cs="Times New Roman"/>
          <w:color w:val="000000"/>
        </w:rPr>
        <w:t xml:space="preserve"> </w:t>
      </w:r>
      <w:r w:rsidRPr="00F17CE8">
        <w:rPr>
          <w:rFonts w:cs="Times New Roman"/>
          <w:color w:val="000000"/>
        </w:rPr>
        <w:t>and warmly welcoming the researchers.</w:t>
      </w:r>
      <w:r>
        <w:rPr>
          <w:rFonts w:cs="Times New Roman"/>
          <w:color w:val="000000"/>
        </w:rPr>
        <w:t xml:space="preserve"> Also, the g</w:t>
      </w:r>
      <w:r w:rsidRPr="00F17CE8">
        <w:rPr>
          <w:rFonts w:cs="Times New Roman"/>
          <w:color w:val="000000"/>
        </w:rPr>
        <w:t>ratitude</w:t>
      </w:r>
      <w:r>
        <w:rPr>
          <w:rFonts w:cs="Times New Roman"/>
          <w:color w:val="000000"/>
        </w:rPr>
        <w:t xml:space="preserve"> of the researchers</w:t>
      </w:r>
      <w:r w:rsidRPr="00F17CE8">
        <w:rPr>
          <w:rFonts w:cs="Times New Roman"/>
          <w:color w:val="000000"/>
        </w:rPr>
        <w:t xml:space="preserve"> is extended to the Tubao RHU medical professionals for their invaluable participation, sharing their experiences and dedicating time for interviews. Their role in addressing health concerns, including hypertension, is highly regarded.</w:t>
      </w:r>
      <w:r>
        <w:rPr>
          <w:rFonts w:cs="Times New Roman"/>
          <w:color w:val="000000"/>
        </w:rPr>
        <w:t xml:space="preserve"> </w:t>
      </w:r>
      <w:r w:rsidRPr="00F17CE8">
        <w:rPr>
          <w:rFonts w:cs="Times New Roman"/>
          <w:color w:val="000000"/>
        </w:rPr>
        <w:t>The researchers also thank their families and friends for their steadfast support and encouragement throughout the research journey. Lastly, sincere gratitude is conveyed to Almighty God for His guidance, wisdom, and grace in achieving the study's goals.</w:t>
      </w:r>
    </w:p>
    <w:p w14:paraId="7A8C2E19" w14:textId="775BD472" w:rsidR="00A918B4" w:rsidRPr="005A50D1" w:rsidRDefault="00A918B4" w:rsidP="00F17CE8">
      <w:pPr>
        <w:pStyle w:val="NormalWeb"/>
        <w:spacing w:before="0" w:beforeAutospacing="0" w:after="0" w:afterAutospacing="0"/>
        <w:jc w:val="both"/>
        <w:rPr>
          <w:rFonts w:cs="Times New Roman"/>
          <w:color w:val="000000"/>
        </w:rPr>
      </w:pPr>
      <w:r w:rsidRPr="005A50D1">
        <w:rPr>
          <w:rFonts w:cs="Times New Roman"/>
          <w:b/>
          <w:bCs/>
          <w:color w:val="000000"/>
        </w:rPr>
        <w:t>8.  References</w:t>
      </w:r>
    </w:p>
    <w:p w14:paraId="32567A5A" w14:textId="77777777" w:rsidR="0056289F"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Abalos, J. B., et al. (2023). Prevalence, awareness, treatment, and control of </w:t>
      </w:r>
    </w:p>
    <w:p w14:paraId="5A33AD0E" w14:textId="77777777" w:rsidR="0056289F" w:rsidRDefault="0056289F"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hypertension among older adults in the Philippines. The Journals of </w:t>
      </w:r>
    </w:p>
    <w:p w14:paraId="2501017E" w14:textId="0B82E27B" w:rsidR="0056289F" w:rsidRDefault="0056289F"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Gerontology: Series A. </w:t>
      </w:r>
    </w:p>
    <w:p w14:paraId="4D70F0C9" w14:textId="259AFD16" w:rsidR="009D7C2C" w:rsidRPr="009D7C2C" w:rsidRDefault="0056289F"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https://doi.org/10.1093/gerona/glad155</w:t>
      </w:r>
    </w:p>
    <w:p w14:paraId="55875CDA" w14:textId="77777777" w:rsidR="0056289F"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Acosta, R. W., &amp; Wolfe, M. S. (2008). Structure and organization of the pre-travel </w:t>
      </w:r>
    </w:p>
    <w:p w14:paraId="5A8B2D4C" w14:textId="77777777" w:rsidR="0056289F" w:rsidRDefault="0056289F"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consultation and general advice for travelers. In Elsevier eBooks (pp. 35–45). </w:t>
      </w:r>
    </w:p>
    <w:p w14:paraId="55213AF2" w14:textId="22C48576" w:rsidR="009D7C2C" w:rsidRPr="009D7C2C" w:rsidRDefault="0056289F"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https://doi.org/10.1016/b978-0-323-03453-1.10005-7</w:t>
      </w:r>
    </w:p>
    <w:p w14:paraId="6EB5E7EB" w14:textId="77777777" w:rsidR="0056289F"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Ahajournals. (2020).Emerging Technologies for Pulmonary Vein Isolation </w:t>
      </w:r>
    </w:p>
    <w:p w14:paraId="2A2EAC26" w14:textId="105FD503" w:rsidR="009D7C2C" w:rsidRPr="009D7C2C" w:rsidRDefault="0056289F"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https://www.ahajournals.org/doi/full/10.1161/CIRCRESAHA.120.316402   </w:t>
      </w:r>
    </w:p>
    <w:p w14:paraId="6EA19876" w14:textId="77777777" w:rsidR="003507BC" w:rsidRDefault="003507BC" w:rsidP="003507BC">
      <w:pPr>
        <w:tabs>
          <w:tab w:val="clear" w:pos="4800"/>
          <w:tab w:val="clear" w:pos="9360"/>
          <w:tab w:val="left" w:pos="720"/>
        </w:tabs>
        <w:spacing w:line="240" w:lineRule="auto"/>
        <w:ind w:firstLine="0"/>
        <w:jc w:val="both"/>
        <w:rPr>
          <w:color w:val="000000"/>
          <w:sz w:val="24"/>
          <w:szCs w:val="24"/>
          <w:lang w:val="en-PH"/>
        </w:rPr>
      </w:pPr>
      <w:r w:rsidRPr="003507BC">
        <w:rPr>
          <w:color w:val="000000"/>
          <w:sz w:val="24"/>
          <w:szCs w:val="24"/>
          <w:lang w:val="en-PH"/>
        </w:rPr>
        <w:t xml:space="preserve">Alzayyat, A., &amp; Al‐Gamal, E. (2014). A review of the literature regarding stress among </w:t>
      </w:r>
    </w:p>
    <w:p w14:paraId="33F82BA3" w14:textId="77777777" w:rsidR="003507BC" w:rsidRDefault="003507BC" w:rsidP="003507BC">
      <w:pPr>
        <w:tabs>
          <w:tab w:val="clear" w:pos="4800"/>
          <w:tab w:val="clear" w:pos="9360"/>
          <w:tab w:val="left" w:pos="720"/>
        </w:tabs>
        <w:spacing w:line="240" w:lineRule="auto"/>
        <w:ind w:firstLine="0"/>
        <w:jc w:val="both"/>
        <w:rPr>
          <w:i/>
          <w:iCs/>
          <w:color w:val="000000"/>
          <w:sz w:val="24"/>
          <w:szCs w:val="24"/>
          <w:lang w:val="en-PH"/>
        </w:rPr>
      </w:pPr>
      <w:r>
        <w:rPr>
          <w:color w:val="000000"/>
          <w:sz w:val="24"/>
          <w:szCs w:val="24"/>
          <w:lang w:val="en-PH"/>
        </w:rPr>
        <w:tab/>
      </w:r>
      <w:r w:rsidRPr="003507BC">
        <w:rPr>
          <w:color w:val="000000"/>
          <w:sz w:val="24"/>
          <w:szCs w:val="24"/>
          <w:lang w:val="en-PH"/>
        </w:rPr>
        <w:t>nursing students during their clinical education. </w:t>
      </w:r>
      <w:r w:rsidRPr="003507BC">
        <w:rPr>
          <w:i/>
          <w:iCs/>
          <w:color w:val="000000"/>
          <w:sz w:val="24"/>
          <w:szCs w:val="24"/>
          <w:lang w:val="en-PH"/>
        </w:rPr>
        <w:t xml:space="preserve">International Nursing </w:t>
      </w:r>
    </w:p>
    <w:p w14:paraId="7E984505" w14:textId="77777777" w:rsidR="003507BC" w:rsidRDefault="003507BC" w:rsidP="003507BC">
      <w:pPr>
        <w:tabs>
          <w:tab w:val="clear" w:pos="4800"/>
          <w:tab w:val="clear" w:pos="9360"/>
          <w:tab w:val="left" w:pos="720"/>
        </w:tabs>
        <w:spacing w:line="240" w:lineRule="auto"/>
        <w:ind w:firstLine="0"/>
        <w:jc w:val="both"/>
        <w:rPr>
          <w:color w:val="000000"/>
          <w:sz w:val="24"/>
          <w:szCs w:val="24"/>
          <w:lang w:val="en-PH"/>
        </w:rPr>
      </w:pPr>
      <w:r>
        <w:rPr>
          <w:i/>
          <w:iCs/>
          <w:color w:val="000000"/>
          <w:sz w:val="24"/>
          <w:szCs w:val="24"/>
          <w:lang w:val="en-PH"/>
        </w:rPr>
        <w:tab/>
      </w:r>
      <w:r w:rsidRPr="003507BC">
        <w:rPr>
          <w:i/>
          <w:iCs/>
          <w:color w:val="000000"/>
          <w:sz w:val="24"/>
          <w:szCs w:val="24"/>
          <w:lang w:val="en-PH"/>
        </w:rPr>
        <w:t>Review</w:t>
      </w:r>
      <w:r w:rsidRPr="003507BC">
        <w:rPr>
          <w:color w:val="000000"/>
          <w:sz w:val="24"/>
          <w:szCs w:val="24"/>
          <w:lang w:val="en-PH"/>
        </w:rPr>
        <w:t>, </w:t>
      </w:r>
      <w:r w:rsidRPr="003507BC">
        <w:rPr>
          <w:i/>
          <w:iCs/>
          <w:color w:val="000000"/>
          <w:sz w:val="24"/>
          <w:szCs w:val="24"/>
          <w:lang w:val="en-PH"/>
        </w:rPr>
        <w:t>61</w:t>
      </w:r>
      <w:r w:rsidRPr="003507BC">
        <w:rPr>
          <w:color w:val="000000"/>
          <w:sz w:val="24"/>
          <w:szCs w:val="24"/>
          <w:lang w:val="en-PH"/>
        </w:rPr>
        <w:t>(3), 406–415. </w:t>
      </w:r>
    </w:p>
    <w:p w14:paraId="6C609740" w14:textId="329CCF26" w:rsidR="003507BC" w:rsidRPr="003507BC" w:rsidRDefault="003507BC" w:rsidP="003507BC">
      <w:pPr>
        <w:tabs>
          <w:tab w:val="clear" w:pos="4800"/>
          <w:tab w:val="clear" w:pos="9360"/>
          <w:tab w:val="left" w:pos="720"/>
        </w:tabs>
        <w:spacing w:line="240" w:lineRule="auto"/>
        <w:ind w:firstLine="0"/>
        <w:jc w:val="both"/>
        <w:rPr>
          <w:color w:val="000000"/>
          <w:sz w:val="24"/>
          <w:szCs w:val="24"/>
          <w:lang w:val="en-PH"/>
        </w:rPr>
      </w:pPr>
      <w:r>
        <w:rPr>
          <w:color w:val="000000"/>
          <w:sz w:val="24"/>
          <w:szCs w:val="24"/>
          <w:lang w:val="en-PH"/>
        </w:rPr>
        <w:tab/>
      </w:r>
      <w:r w:rsidRPr="003507BC">
        <w:rPr>
          <w:color w:val="000000"/>
          <w:sz w:val="24"/>
          <w:szCs w:val="24"/>
          <w:lang w:val="en-PH"/>
        </w:rPr>
        <w:t>https://doi.org/10.1111/inr.12114</w:t>
      </w:r>
    </w:p>
    <w:p w14:paraId="1B08ACB0" w14:textId="77777777" w:rsidR="003507BC" w:rsidRDefault="003507BC" w:rsidP="0056289F">
      <w:pPr>
        <w:tabs>
          <w:tab w:val="clear" w:pos="4800"/>
          <w:tab w:val="clear" w:pos="9360"/>
          <w:tab w:val="left" w:pos="720"/>
        </w:tabs>
        <w:spacing w:line="240" w:lineRule="auto"/>
        <w:ind w:firstLine="0"/>
        <w:jc w:val="both"/>
        <w:rPr>
          <w:color w:val="000000"/>
          <w:sz w:val="24"/>
          <w:szCs w:val="24"/>
        </w:rPr>
      </w:pPr>
    </w:p>
    <w:p w14:paraId="6136F627" w14:textId="77777777" w:rsidR="003507BC" w:rsidRDefault="003507BC" w:rsidP="0056289F">
      <w:pPr>
        <w:tabs>
          <w:tab w:val="clear" w:pos="4800"/>
          <w:tab w:val="clear" w:pos="9360"/>
          <w:tab w:val="left" w:pos="720"/>
        </w:tabs>
        <w:spacing w:line="240" w:lineRule="auto"/>
        <w:ind w:firstLine="0"/>
        <w:jc w:val="both"/>
        <w:rPr>
          <w:color w:val="000000"/>
          <w:sz w:val="24"/>
          <w:szCs w:val="24"/>
        </w:rPr>
      </w:pPr>
    </w:p>
    <w:p w14:paraId="3B61565E" w14:textId="77777777" w:rsidR="003507BC"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Bhat, A. (2023). Descriptive research: Characteristics, methods + examples. </w:t>
      </w:r>
    </w:p>
    <w:p w14:paraId="414F6835" w14:textId="77777777" w:rsidR="003507BC" w:rsidRDefault="003507BC"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QuestionPro.</w:t>
      </w:r>
    </w:p>
    <w:p w14:paraId="2C6217CF" w14:textId="34118A67" w:rsidR="003507BC" w:rsidRDefault="003507BC"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hyperlink r:id="rId20" w:anchor=":~:text=of%20descripti" w:history="1">
        <w:r w:rsidRPr="00937133">
          <w:rPr>
            <w:rStyle w:val="Hyperlink"/>
            <w:rFonts w:cs="Angsana New"/>
            <w:sz w:val="24"/>
            <w:szCs w:val="24"/>
          </w:rPr>
          <w:t>https://www.questionpro.com/blog/descriptiveresearch/#:~:text=of%20descripti</w:t>
        </w:r>
      </w:hyperlink>
    </w:p>
    <w:p w14:paraId="4DF7F1F5" w14:textId="77777777" w:rsidR="003507BC" w:rsidRDefault="003507BC"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ve%20research,What%20is%20descriptive%20research%3F,why%E2%80%9D</w:t>
      </w:r>
    </w:p>
    <w:p w14:paraId="361D388A" w14:textId="3C29DB59" w:rsidR="009D7C2C" w:rsidRPr="009D7C2C" w:rsidRDefault="003507BC"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%20of%20the%20research%20subject. </w:t>
      </w:r>
    </w:p>
    <w:p w14:paraId="786ABA75" w14:textId="77777777" w:rsidR="003507BC"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Callista, S. (1976). The University of Tulsa Online Blog. What Is Roy’s Adaptation </w:t>
      </w:r>
    </w:p>
    <w:p w14:paraId="2ABDDABE" w14:textId="31800E6B" w:rsidR="003507BC" w:rsidRDefault="003507BC"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Model of Nursing? | The University of Tulsa. </w:t>
      </w:r>
    </w:p>
    <w:p w14:paraId="056B77B6" w14:textId="30A77687" w:rsidR="009D7C2C" w:rsidRPr="009D7C2C" w:rsidRDefault="003507BC"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https://online.utulsa.edu/blog/roys-adaptation-model/ </w:t>
      </w:r>
    </w:p>
    <w:p w14:paraId="21430310" w14:textId="77777777" w:rsidR="003507BC"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Ccm, M. W. B. R. (2024c, January 16). Knowledge deficit Nursing diagnosis &amp; care </w:t>
      </w:r>
    </w:p>
    <w:p w14:paraId="3FAA8F6D" w14:textId="22D94006" w:rsidR="003507BC" w:rsidRDefault="003507BC"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plans | NurseTogether. NurseTogether. </w:t>
      </w:r>
    </w:p>
    <w:p w14:paraId="06DC3FD6" w14:textId="0379FD66" w:rsidR="009D7C2C" w:rsidRPr="009D7C2C" w:rsidRDefault="003507BC"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https://www.nursetogether.com/knowledge-deficit-nursing-diagnosis-care-plan/</w:t>
      </w:r>
    </w:p>
    <w:p w14:paraId="60E282B5" w14:textId="77777777" w:rsidR="00666670"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Ccm, M. W. B. R. (2024d, February 4). Noncompliance (Ineffective adherence) Nursing </w:t>
      </w:r>
    </w:p>
    <w:p w14:paraId="3FCB7131" w14:textId="77777777" w:rsidR="00666670" w:rsidRDefault="00666670" w:rsidP="0056289F">
      <w:pPr>
        <w:tabs>
          <w:tab w:val="clear" w:pos="4800"/>
          <w:tab w:val="clear" w:pos="9360"/>
          <w:tab w:val="left" w:pos="720"/>
        </w:tabs>
        <w:spacing w:line="240" w:lineRule="auto"/>
        <w:ind w:firstLine="0"/>
        <w:jc w:val="both"/>
        <w:rPr>
          <w:color w:val="000000"/>
          <w:sz w:val="24"/>
          <w:szCs w:val="24"/>
        </w:rPr>
      </w:pPr>
      <w:r>
        <w:rPr>
          <w:color w:val="000000"/>
          <w:sz w:val="24"/>
          <w:szCs w:val="24"/>
        </w:rPr>
        <w:lastRenderedPageBreak/>
        <w:tab/>
      </w:r>
      <w:r w:rsidR="009D7C2C" w:rsidRPr="009D7C2C">
        <w:rPr>
          <w:color w:val="000000"/>
          <w:sz w:val="24"/>
          <w:szCs w:val="24"/>
        </w:rPr>
        <w:t xml:space="preserve">diagnosis &amp; care plans | NurseTogether. NurseTogether. </w:t>
      </w:r>
    </w:p>
    <w:p w14:paraId="699000FB" w14:textId="7AC23545" w:rsidR="009D7C2C" w:rsidRPr="009D7C2C" w:rsidRDefault="00666670"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https://www.nursetogether.com/noncompliance-nursing-diagnosis-care-plan/</w:t>
      </w:r>
    </w:p>
    <w:p w14:paraId="24636A53" w14:textId="77777777" w:rsidR="00666670"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Centers for Disease Control and Prevention (2024). About High Blood Pressure. High </w:t>
      </w:r>
    </w:p>
    <w:p w14:paraId="53304242" w14:textId="14F2C061" w:rsidR="009D7C2C" w:rsidRPr="009D7C2C" w:rsidRDefault="00666670"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Blood Pressure. </w:t>
      </w:r>
    </w:p>
    <w:p w14:paraId="7D6AB856" w14:textId="77777777" w:rsidR="009D7C2C" w:rsidRPr="009D7C2C"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ab/>
        <w:t>https://www.cdc.gov/high-blood-pressure/about/index.html</w:t>
      </w:r>
    </w:p>
    <w:p w14:paraId="48F645DF" w14:textId="77777777" w:rsidR="00666670"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College of Physicians &amp; Surgeons of Alberta, CPSA. (2021, November 10). Cultural </w:t>
      </w:r>
    </w:p>
    <w:p w14:paraId="7B270C48" w14:textId="77777777" w:rsidR="00666670" w:rsidRDefault="00666670"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differences as barriers to patient care - College of Physicians &amp; Surgeons of </w:t>
      </w:r>
    </w:p>
    <w:p w14:paraId="7A532C08" w14:textId="77777777" w:rsidR="00666670" w:rsidRDefault="00666670"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Alberta | CPSA. College of Physicians &amp; Surgeons of Alberta | CPSA. </w:t>
      </w:r>
    </w:p>
    <w:p w14:paraId="0D3A2BFA" w14:textId="63CD1D59" w:rsidR="009D7C2C" w:rsidRPr="009D7C2C" w:rsidRDefault="00666670"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https://cpsa.ca/news/cultural-differences-as-barriers-to-patient-care/</w:t>
      </w:r>
    </w:p>
    <w:p w14:paraId="09460331" w14:textId="77777777" w:rsidR="00666670"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Cournot, M., Lenclume, V., Moullec, N. L., Debussche, X., Doussiet, E., Fagot-</w:t>
      </w:r>
    </w:p>
    <w:p w14:paraId="52B87445" w14:textId="77777777" w:rsidR="00666670" w:rsidRDefault="00666670"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Campagna, A., &amp; Favier, F. (2016). Prevalence, treatment and control of </w:t>
      </w:r>
    </w:p>
    <w:p w14:paraId="4C33CF46" w14:textId="77777777" w:rsidR="00666670" w:rsidRDefault="00666670"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hypertension in La Réunion: the RÉDIA population-based cohort study. Blood </w:t>
      </w:r>
    </w:p>
    <w:p w14:paraId="1D2FF252" w14:textId="77777777" w:rsidR="00666670" w:rsidRDefault="00666670"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Pressure, 26(1), 39–47. </w:t>
      </w:r>
    </w:p>
    <w:p w14:paraId="286B05E3" w14:textId="7C83AB57" w:rsidR="009D7C2C" w:rsidRPr="009D7C2C" w:rsidRDefault="001E2A31"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https://doi.org/10.1080/08037051.2016.1182854</w:t>
      </w:r>
    </w:p>
    <w:p w14:paraId="5B5B8431" w14:textId="77777777" w:rsidR="001E2A31"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Davey. (2022). How to code an interview transcript: A comprehensive guide. Sonix. </w:t>
      </w:r>
    </w:p>
    <w:p w14:paraId="2717FCA6" w14:textId="0E229DB1" w:rsidR="009D7C2C" w:rsidRPr="009D7C2C" w:rsidRDefault="001E2A31"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https://sonix.ai/resources/how-to-code-an-interview-transcript/</w:t>
      </w:r>
    </w:p>
    <w:p w14:paraId="308E03E7" w14:textId="77777777" w:rsidR="001E2A31"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DiCicco-Bloom, B., &amp; Crabtree, B. F. (2006). The qualitative research interview. </w:t>
      </w:r>
    </w:p>
    <w:p w14:paraId="143606A2" w14:textId="53388684" w:rsidR="001E2A31" w:rsidRDefault="001E2A31"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Medical Education, 40(4), 314–321. </w:t>
      </w:r>
    </w:p>
    <w:p w14:paraId="5E443549" w14:textId="1F79D6FA" w:rsidR="009D7C2C" w:rsidRPr="009D7C2C" w:rsidRDefault="001E2A31"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https://doi.org/10.1111/j.1365-2929.2006.02418.x</w:t>
      </w:r>
    </w:p>
    <w:p w14:paraId="78C66B84" w14:textId="77777777" w:rsidR="00995B73"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Doctor's Medical Associates. (2023). Personalized nursing care for hypertension or for </w:t>
      </w:r>
    </w:p>
    <w:p w14:paraId="3238856E" w14:textId="77777777" w:rsidR="00995B73" w:rsidRDefault="00995B73"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high BP. Doctor’s Medical Associates. </w:t>
      </w:r>
    </w:p>
    <w:p w14:paraId="2ABC04B4" w14:textId="3D639185" w:rsidR="009D7C2C" w:rsidRPr="009D7C2C" w:rsidRDefault="00995B73"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https://doctorsmedicalassociates.com/hypertension-management/</w:t>
      </w:r>
    </w:p>
    <w:p w14:paraId="1B90B68D" w14:textId="77777777" w:rsidR="00995B73"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Dominguez Y. et al. (2021) Patient Awareness and Clinical Inertia: Obstacles to </w:t>
      </w:r>
    </w:p>
    <w:p w14:paraId="6967B20D" w14:textId="77777777" w:rsidR="00995B73" w:rsidRDefault="00995B73"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Hypertension Control in Rural Communities in the Dominican Republic </w:t>
      </w:r>
    </w:p>
    <w:p w14:paraId="19780F1C" w14:textId="4A268D1D" w:rsidR="009D7C2C" w:rsidRPr="009D7C2C" w:rsidRDefault="00995B73"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https://pubmed.ncbi.nlm.nih.gov/33822861/ </w:t>
      </w:r>
    </w:p>
    <w:p w14:paraId="3A1F8ACD" w14:textId="77777777" w:rsidR="00995B73"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Douglas, M. (2024). Hypertension Nursing diagnosis: 6 care plans for any patient. </w:t>
      </w:r>
    </w:p>
    <w:p w14:paraId="1742D5C7" w14:textId="671CA912" w:rsidR="009D7C2C" w:rsidRPr="009D7C2C" w:rsidRDefault="00995B73"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https://blog.prepscholar.com/hypertension-nursing-diagnosis-care-plan</w:t>
      </w:r>
    </w:p>
    <w:p w14:paraId="3C15E0AC" w14:textId="77777777" w:rsidR="00995B73"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Doyle, A. (2022). What is a Semi-Structured interview? The Balance. </w:t>
      </w:r>
    </w:p>
    <w:p w14:paraId="6BA4963D" w14:textId="56926FEF" w:rsidR="00995B73" w:rsidRDefault="00995B73"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hyperlink r:id="rId21" w:history="1">
        <w:r w:rsidRPr="00937133">
          <w:rPr>
            <w:rStyle w:val="Hyperlink"/>
            <w:rFonts w:cs="Angsana New"/>
            <w:sz w:val="24"/>
            <w:szCs w:val="24"/>
          </w:rPr>
          <w:t>https://www.thebalancemoney.com/what-is-a-semi-structured-interview-</w:t>
        </w:r>
      </w:hyperlink>
    </w:p>
    <w:p w14:paraId="208DB466" w14:textId="1A2D3DBE" w:rsidR="009D7C2C" w:rsidRPr="009D7C2C" w:rsidRDefault="00995B73"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2061632</w:t>
      </w:r>
    </w:p>
    <w:p w14:paraId="22EFCFE4" w14:textId="77777777" w:rsidR="00995B73"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DrKumo. (2023). Nursing care plan and diagnosis for hypertension. </w:t>
      </w:r>
    </w:p>
    <w:p w14:paraId="728EAB1E" w14:textId="24BC45B5" w:rsidR="00995B73" w:rsidRDefault="00995B73"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hyperlink r:id="rId22" w:history="1">
        <w:r w:rsidRPr="00937133">
          <w:rPr>
            <w:rStyle w:val="Hyperlink"/>
            <w:rFonts w:cs="Angsana New"/>
            <w:sz w:val="24"/>
            <w:szCs w:val="24"/>
          </w:rPr>
          <w:t>https://drkumo.com/nursing-care-plan-and-diagnosis-for-</w:t>
        </w:r>
      </w:hyperlink>
    </w:p>
    <w:p w14:paraId="47D0C995" w14:textId="77777777" w:rsidR="00995B73" w:rsidRDefault="00995B73"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hypertension/#:~:text=A%20nursing%20care%20plan%20for%20hypertension</w:t>
      </w:r>
    </w:p>
    <w:p w14:paraId="74748ED3" w14:textId="77777777" w:rsidR="00995B73" w:rsidRDefault="00995B73"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%20includes%20assessing%20the%20patient's,and%20regularly%20monitoring</w:t>
      </w:r>
    </w:p>
    <w:p w14:paraId="3FA5EF5A" w14:textId="36982BDD" w:rsidR="009D7C2C" w:rsidRPr="009D7C2C" w:rsidRDefault="00995B73"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%20blood%20pressure</w:t>
      </w:r>
    </w:p>
    <w:p w14:paraId="49E42ED6" w14:textId="77777777" w:rsidR="00995B73"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Escobar, C., &amp; Barrios, V. (2021). Revisiting hypertension in rural areas: A new </w:t>
      </w:r>
    </w:p>
    <w:p w14:paraId="7ABCB2DC" w14:textId="51E5A4A7" w:rsidR="00995B73" w:rsidRDefault="00995B73"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approach is required. OUP Academic. </w:t>
      </w:r>
    </w:p>
    <w:p w14:paraId="4BC13F46" w14:textId="71EA7D7F" w:rsidR="009D7C2C" w:rsidRPr="009D7C2C" w:rsidRDefault="00995B73"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https://doi.org/10.1093/ajh/hpab078 </w:t>
      </w:r>
    </w:p>
    <w:p w14:paraId="28E7CA37" w14:textId="77777777" w:rsidR="00995B73"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Escobar C. et al. (2021) Revisiting Hypertension in Rural Areas: A New Approach Is </w:t>
      </w:r>
    </w:p>
    <w:p w14:paraId="3D039B0C" w14:textId="77777777" w:rsidR="00995B73" w:rsidRDefault="00995B73"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Required, American Journal of Hypertension </w:t>
      </w:r>
    </w:p>
    <w:p w14:paraId="01840D27" w14:textId="4E5FFE7D" w:rsidR="009D7C2C" w:rsidRPr="009D7C2C" w:rsidRDefault="00995B73"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https://www.cdc.gov/bloodpressure/about.htm</w:t>
      </w:r>
    </w:p>
    <w:p w14:paraId="11069137" w14:textId="77777777" w:rsidR="00481090"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Espiritu, A. I., Sucaldito, M. S. F. P., Ona, D. I. D., Apor, A. D. a. O., Sy, M. C. C., </w:t>
      </w:r>
    </w:p>
    <w:p w14:paraId="05CBCE67" w14:textId="77777777" w:rsidR="00481090" w:rsidRDefault="00481090"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Anlacan, V. M. M., &amp; Jamora, R. D. G. (2023). Clinical outcomes in COVID-19 </w:t>
      </w:r>
    </w:p>
    <w:p w14:paraId="670DDFF2" w14:textId="77777777" w:rsidR="00481090" w:rsidRDefault="00481090"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among patients with hypertension in the Philippine CORONA Study. European </w:t>
      </w:r>
    </w:p>
    <w:p w14:paraId="5B2F8AA7" w14:textId="77777777" w:rsidR="00481090" w:rsidRDefault="00481090"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Journal of Medical Research, 28(1). </w:t>
      </w:r>
    </w:p>
    <w:p w14:paraId="6F26754E" w14:textId="49E70CB2" w:rsidR="009D7C2C" w:rsidRPr="009D7C2C" w:rsidRDefault="00481090"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https://doi.org/10.1186/s40001-022-00969-5</w:t>
      </w:r>
    </w:p>
    <w:p w14:paraId="5DFBFBF2" w14:textId="77777777" w:rsidR="00481090"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Gelfand, B. D., &amp; Ambati, J. (2016). A revised hemodynamic theory of age-related </w:t>
      </w:r>
    </w:p>
    <w:p w14:paraId="69425ECE" w14:textId="77777777" w:rsidR="00481090" w:rsidRDefault="00481090" w:rsidP="0056289F">
      <w:pPr>
        <w:tabs>
          <w:tab w:val="clear" w:pos="4800"/>
          <w:tab w:val="clear" w:pos="9360"/>
          <w:tab w:val="left" w:pos="720"/>
        </w:tabs>
        <w:spacing w:line="240" w:lineRule="auto"/>
        <w:ind w:firstLine="0"/>
        <w:jc w:val="both"/>
        <w:rPr>
          <w:color w:val="000000"/>
          <w:sz w:val="24"/>
          <w:szCs w:val="24"/>
        </w:rPr>
      </w:pPr>
      <w:r>
        <w:rPr>
          <w:color w:val="000000"/>
          <w:sz w:val="24"/>
          <w:szCs w:val="24"/>
        </w:rPr>
        <w:lastRenderedPageBreak/>
        <w:tab/>
      </w:r>
      <w:r w:rsidR="009D7C2C" w:rsidRPr="009D7C2C">
        <w:rPr>
          <w:color w:val="000000"/>
          <w:sz w:val="24"/>
          <w:szCs w:val="24"/>
        </w:rPr>
        <w:t xml:space="preserve">macular degeneration. Trends in molecular medicine. </w:t>
      </w:r>
    </w:p>
    <w:p w14:paraId="3E897CFC" w14:textId="323C00FE" w:rsidR="009D7C2C" w:rsidRPr="009D7C2C" w:rsidRDefault="00481090"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https://www.ncbi.nlm.nih.gov/pmc/articles/PMC4969140/ </w:t>
      </w:r>
    </w:p>
    <w:p w14:paraId="77991DE1" w14:textId="77777777" w:rsidR="00481090"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Gonzalo, A. (2023). Dorothea Orem: Self-Care Deficit Theory. Nurseslabs. </w:t>
      </w:r>
    </w:p>
    <w:p w14:paraId="40FED4FF" w14:textId="77777777" w:rsidR="00481090" w:rsidRDefault="00481090" w:rsidP="00481090">
      <w:pPr>
        <w:tabs>
          <w:tab w:val="clear" w:pos="4800"/>
          <w:tab w:val="clear" w:pos="9360"/>
          <w:tab w:val="left" w:pos="720"/>
        </w:tabs>
        <w:spacing w:line="240" w:lineRule="auto"/>
        <w:ind w:firstLine="0"/>
        <w:jc w:val="both"/>
        <w:rPr>
          <w:color w:val="000000"/>
          <w:sz w:val="24"/>
          <w:szCs w:val="24"/>
        </w:rPr>
      </w:pPr>
      <w:r>
        <w:rPr>
          <w:color w:val="000000"/>
          <w:sz w:val="24"/>
          <w:szCs w:val="24"/>
        </w:rPr>
        <w:tab/>
      </w:r>
      <w:hyperlink r:id="rId23" w:history="1">
        <w:r w:rsidRPr="00937133">
          <w:rPr>
            <w:rStyle w:val="Hyperlink"/>
            <w:rFonts w:cs="Angsana New"/>
            <w:sz w:val="24"/>
            <w:szCs w:val="24"/>
          </w:rPr>
          <w:t>https://nurseslabs.com/dorothea-orems-self-care</w:t>
        </w:r>
      </w:hyperlink>
      <w:r>
        <w:rPr>
          <w:color w:val="000000"/>
          <w:sz w:val="24"/>
          <w:szCs w:val="24"/>
        </w:rPr>
        <w:t xml:space="preserve"> </w:t>
      </w:r>
    </w:p>
    <w:p w14:paraId="53801DC7" w14:textId="77777777" w:rsidR="00481090" w:rsidRDefault="00481090" w:rsidP="00481090">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theory/#:~:text=Dorothea%20Orem's%20Self%2DCare%20Deficit%20Theory%</w:t>
      </w:r>
    </w:p>
    <w:p w14:paraId="1EB9B13B" w14:textId="77777777" w:rsidR="00481090" w:rsidRDefault="00481090" w:rsidP="00481090">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20defined%20Nursing%20as%20%E2%80%9CThe,the%20practice%20of%20a</w:t>
      </w:r>
    </w:p>
    <w:p w14:paraId="518CE164" w14:textId="54D0E1B9" w:rsidR="009D7C2C" w:rsidRPr="009D7C2C" w:rsidRDefault="00481090" w:rsidP="00481090">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ctivities%20that</w:t>
      </w:r>
    </w:p>
    <w:p w14:paraId="7665889A" w14:textId="77777777" w:rsidR="00BF6E62"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Gupta, R. et al. (2018). Emerging trends in hypertension epidemiology in India. Nature </w:t>
      </w:r>
    </w:p>
    <w:p w14:paraId="79E0D1AC" w14:textId="77777777" w:rsidR="00BF6E62" w:rsidRDefault="00BF6E62"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News. </w:t>
      </w:r>
    </w:p>
    <w:p w14:paraId="6CC22D81" w14:textId="40D8A035" w:rsidR="009D7C2C" w:rsidRPr="009D7C2C" w:rsidRDefault="00BF6E62"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https://www.nature.com/articles/s41371-018-0117-3 </w:t>
      </w:r>
    </w:p>
    <w:p w14:paraId="74BEAF2E" w14:textId="77777777" w:rsidR="00BF6E62"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Gutierrez, M.M., Sakulbumrungsil, R. (2021). Factors associated with medication </w:t>
      </w:r>
    </w:p>
    <w:p w14:paraId="5C52ABAC" w14:textId="77777777" w:rsidR="00BF6E62" w:rsidRDefault="00BF6E62"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adherence of hypertensive patients in the Philippines: a systematic review. Clin </w:t>
      </w:r>
    </w:p>
    <w:p w14:paraId="282DC61F" w14:textId="77777777" w:rsidR="00BF6E62" w:rsidRDefault="00BF6E62"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Hypertens 27, 19 </w:t>
      </w:r>
    </w:p>
    <w:p w14:paraId="6AB070D6" w14:textId="7F166561" w:rsidR="009D7C2C" w:rsidRPr="009D7C2C" w:rsidRDefault="00BF6E62"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https://doi.org/10.1186/s40885-021-00176-0</w:t>
      </w:r>
    </w:p>
    <w:p w14:paraId="3572573F" w14:textId="77777777" w:rsidR="00BF6E62"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Ibrahim, M. M. (2018). Hypertension in developing countries: a major challenge for the </w:t>
      </w:r>
    </w:p>
    <w:p w14:paraId="38177267" w14:textId="77777777" w:rsidR="00BF6E62" w:rsidRDefault="00BF6E62"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future. Current Hypertension Reports, 20(5). </w:t>
      </w:r>
    </w:p>
    <w:p w14:paraId="77EF83A8" w14:textId="39B31D2A" w:rsidR="009D7C2C" w:rsidRPr="009D7C2C" w:rsidRDefault="00BF6E62"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https://doi.org/10.1007/s11906-018-0839-1</w:t>
      </w:r>
    </w:p>
    <w:p w14:paraId="72210E32" w14:textId="77777777" w:rsidR="00B2643A"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International Encyclopedia of Public Health. (2024). ScienceDirect. </w:t>
      </w:r>
    </w:p>
    <w:p w14:paraId="3AFFE8A4" w14:textId="55687A72" w:rsidR="00B2643A" w:rsidRDefault="00B2643A"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hyperlink r:id="rId24" w:history="1">
        <w:r w:rsidRPr="00937133">
          <w:rPr>
            <w:rStyle w:val="Hyperlink"/>
            <w:rFonts w:cs="Angsana New"/>
            <w:sz w:val="24"/>
            <w:szCs w:val="24"/>
          </w:rPr>
          <w:t>https://www.sciencedirect.com/referencework/9780123739605/international-</w:t>
        </w:r>
      </w:hyperlink>
    </w:p>
    <w:p w14:paraId="3A9AB83F" w14:textId="1F16DA71" w:rsidR="009D7C2C" w:rsidRPr="009D7C2C" w:rsidRDefault="00B2643A"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encyclopedia-of-public-health</w:t>
      </w:r>
    </w:p>
    <w:p w14:paraId="17D1CE21" w14:textId="77777777" w:rsidR="00B2643A"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Katende, G., &amp; Becker, K. (2016). Nurse-led care interventions for high blood pressure </w:t>
      </w:r>
    </w:p>
    <w:p w14:paraId="72D2BC57" w14:textId="77777777" w:rsidR="00B2643A" w:rsidRDefault="00B2643A"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control: Implications for non-communicable disease programs in Uganda. </w:t>
      </w:r>
    </w:p>
    <w:p w14:paraId="2B4C8E42" w14:textId="77777777" w:rsidR="00B2643A" w:rsidRDefault="00B2643A"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International Journal of Africa Nursing Sciences, 4, 28–41. </w:t>
      </w:r>
    </w:p>
    <w:p w14:paraId="508A3A38" w14:textId="32FA3133" w:rsidR="009D7C2C" w:rsidRPr="009D7C2C" w:rsidRDefault="00B2643A"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https://doi.org/10.1016/j.ijans.2016.02.002</w:t>
      </w:r>
    </w:p>
    <w:p w14:paraId="0281404D" w14:textId="77777777" w:rsidR="00B2643A"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Kearney, P. et al.(2009). Hypertension in the developing world: Challenges and </w:t>
      </w:r>
    </w:p>
    <w:p w14:paraId="7D2D6D16" w14:textId="77777777" w:rsidR="00B2643A" w:rsidRDefault="00B2643A"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opportunities. American Journal of Kidney Diseases. </w:t>
      </w:r>
    </w:p>
    <w:p w14:paraId="42FB1C4C" w14:textId="52BEE605" w:rsidR="009D7C2C" w:rsidRPr="009D7C2C" w:rsidRDefault="00B2643A"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https://www.sciencedirect.com/science/article/abs/pii/S0272638609010828</w:t>
      </w:r>
    </w:p>
    <w:p w14:paraId="64FCEEB1" w14:textId="77777777" w:rsidR="00B2643A"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Khalife, J., Ekman, B., Ammar, W., El-Jardali, F., Al Halabi, A., Barakat, E., &amp; </w:t>
      </w:r>
    </w:p>
    <w:p w14:paraId="5F260569" w14:textId="77777777" w:rsidR="00B2643A" w:rsidRDefault="00B2643A"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Emmelin, M. (2023). Exploring patient perspectives: A qualitative inquiry into </w:t>
      </w:r>
    </w:p>
    <w:p w14:paraId="27312ED0" w14:textId="77777777" w:rsidR="00B2643A" w:rsidRDefault="00B2643A"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healthcare perceptions, experiences and satisfaction in Lebanon. PloS one, </w:t>
      </w:r>
    </w:p>
    <w:p w14:paraId="71CC2101" w14:textId="77777777" w:rsidR="00B2643A" w:rsidRDefault="00B2643A"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18(8), e0280665. </w:t>
      </w:r>
    </w:p>
    <w:p w14:paraId="0CABEA66" w14:textId="6D15E41C" w:rsidR="00B2643A" w:rsidRDefault="00B2643A"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https://doi.org/10.1371/journal.pone.0280665</w:t>
      </w:r>
    </w:p>
    <w:p w14:paraId="3A220BDE" w14:textId="4F7312FA" w:rsidR="00B2643A"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Khiavi F. et al. (2023) Utilization obstacles to hypertension services provided at </w:t>
      </w:r>
    </w:p>
    <w:p w14:paraId="100BDD9C" w14:textId="77777777" w:rsidR="00B2643A" w:rsidRDefault="00B2643A"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comprehensive health centers: a content analysis study </w:t>
      </w:r>
    </w:p>
    <w:p w14:paraId="25776486" w14:textId="5E936240" w:rsidR="009D7C2C" w:rsidRPr="009D7C2C" w:rsidRDefault="00B2643A"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https://pubmed.ncbi.nlm.nih.gov/37237314/ </w:t>
      </w:r>
    </w:p>
    <w:p w14:paraId="310A1DAD" w14:textId="77777777" w:rsidR="00F607F1" w:rsidRDefault="00F607F1" w:rsidP="0056289F">
      <w:pPr>
        <w:tabs>
          <w:tab w:val="clear" w:pos="4800"/>
          <w:tab w:val="clear" w:pos="9360"/>
          <w:tab w:val="left" w:pos="720"/>
        </w:tabs>
        <w:spacing w:line="240" w:lineRule="auto"/>
        <w:ind w:firstLine="0"/>
        <w:jc w:val="both"/>
        <w:rPr>
          <w:color w:val="000000"/>
          <w:sz w:val="24"/>
          <w:szCs w:val="24"/>
        </w:rPr>
      </w:pPr>
      <w:r w:rsidRPr="00F607F1">
        <w:rPr>
          <w:color w:val="000000"/>
          <w:sz w:val="24"/>
          <w:szCs w:val="24"/>
        </w:rPr>
        <w:t xml:space="preserve">Maggetti, M. (2018). Mixed-Methods designs. In Springer Reference </w:t>
      </w:r>
    </w:p>
    <w:p w14:paraId="637E9715" w14:textId="77777777" w:rsidR="00F607F1" w:rsidRDefault="00F607F1"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Pr="00F607F1">
        <w:rPr>
          <w:color w:val="000000"/>
          <w:sz w:val="24"/>
          <w:szCs w:val="24"/>
        </w:rPr>
        <w:t xml:space="preserve">Sozialwissenschaften (pp. 1–18). </w:t>
      </w:r>
    </w:p>
    <w:p w14:paraId="51934418" w14:textId="5468C278" w:rsidR="009D7C2C" w:rsidRPr="009D7C2C" w:rsidRDefault="00F607F1"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Pr="00F607F1">
        <w:rPr>
          <w:color w:val="000000"/>
          <w:sz w:val="24"/>
          <w:szCs w:val="24"/>
        </w:rPr>
        <w:t>https://doi.org/10.1007/978-3-658-16937-4_12-1</w:t>
      </w:r>
    </w:p>
    <w:p w14:paraId="65FB94E3" w14:textId="77777777" w:rsidR="00F607F1"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Mendoza, J. et al.(2022). (De) constructing ‘therapeutic itineraries’ of hypertension </w:t>
      </w:r>
    </w:p>
    <w:p w14:paraId="092998FB" w14:textId="77777777" w:rsidR="00F607F1" w:rsidRDefault="00F607F1"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care: A qualitative study in the Philippines. Social Science &amp; Medicine, 300, </w:t>
      </w:r>
    </w:p>
    <w:p w14:paraId="0DF983C0" w14:textId="77777777" w:rsidR="00F607F1" w:rsidRDefault="00F607F1"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114570. </w:t>
      </w:r>
    </w:p>
    <w:p w14:paraId="19A83A1E" w14:textId="38400CEE" w:rsidR="009D7C2C" w:rsidRPr="009D7C2C" w:rsidRDefault="00F607F1"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https://doi.org/10.1016/j.socscimed.2021.114570</w:t>
      </w:r>
    </w:p>
    <w:p w14:paraId="14A9663C" w14:textId="77777777" w:rsidR="00F607F1"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Mittal, B. &amp; Singh, A. (2010) Hypertension in the developing world: challenges and </w:t>
      </w:r>
    </w:p>
    <w:p w14:paraId="35D4CE1E" w14:textId="41C3BA54" w:rsidR="00F607F1" w:rsidRDefault="00F607F1"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opportunities </w:t>
      </w:r>
    </w:p>
    <w:p w14:paraId="7555C295" w14:textId="1D4230FD" w:rsidR="009D7C2C" w:rsidRPr="009D7C2C" w:rsidRDefault="00F607F1"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https://pubmed.ncbi.nlm.nih.gov/19962803/</w:t>
      </w:r>
    </w:p>
    <w:p w14:paraId="3D8FD387" w14:textId="77777777" w:rsidR="00F607F1"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Mohsen Ibrahim M. (2018). Hypertension in Developing Countries: A Major Challenge </w:t>
      </w:r>
    </w:p>
    <w:p w14:paraId="30A5C3BB" w14:textId="77777777" w:rsidR="00F607F1" w:rsidRDefault="00F607F1"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for the Future. Current hypertension reports, 20(5), 38. </w:t>
      </w:r>
    </w:p>
    <w:p w14:paraId="0A26C129" w14:textId="6252AC81" w:rsidR="009D7C2C" w:rsidRPr="009D7C2C" w:rsidRDefault="00F607F1" w:rsidP="0056289F">
      <w:pPr>
        <w:tabs>
          <w:tab w:val="clear" w:pos="4800"/>
          <w:tab w:val="clear" w:pos="9360"/>
          <w:tab w:val="left" w:pos="720"/>
        </w:tabs>
        <w:spacing w:line="240" w:lineRule="auto"/>
        <w:ind w:firstLine="0"/>
        <w:jc w:val="both"/>
        <w:rPr>
          <w:color w:val="000000"/>
          <w:sz w:val="24"/>
          <w:szCs w:val="24"/>
        </w:rPr>
      </w:pPr>
      <w:r>
        <w:rPr>
          <w:color w:val="000000"/>
          <w:sz w:val="24"/>
          <w:szCs w:val="24"/>
        </w:rPr>
        <w:lastRenderedPageBreak/>
        <w:tab/>
      </w:r>
      <w:r w:rsidR="009D7C2C" w:rsidRPr="009D7C2C">
        <w:rPr>
          <w:color w:val="000000"/>
          <w:sz w:val="24"/>
          <w:szCs w:val="24"/>
        </w:rPr>
        <w:t>https://doi.org/10.1007/s11906-018-0839-1</w:t>
      </w:r>
    </w:p>
    <w:p w14:paraId="249A3533" w14:textId="77777777" w:rsidR="006E6AFD"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Naomi D., Fisher, M. (2018). Hypertension-a public health challenge of global </w:t>
      </w:r>
    </w:p>
    <w:p w14:paraId="09450667" w14:textId="77777777" w:rsidR="006E6AFD" w:rsidRDefault="006E6AFD"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proportions. JAMA. </w:t>
      </w:r>
    </w:p>
    <w:p w14:paraId="6C60DF92" w14:textId="38134581" w:rsidR="009D7C2C" w:rsidRPr="009D7C2C" w:rsidRDefault="006E6AFD"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https://jamanetwork.com/journals/jama/article-abstract/2712524 </w:t>
      </w:r>
    </w:p>
    <w:p w14:paraId="6F3A41BC" w14:textId="77777777" w:rsidR="006E6AFD"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National Academies Press eBooks (2010). A Population-Based Policy and Systems </w:t>
      </w:r>
    </w:p>
    <w:p w14:paraId="59DEDA32" w14:textId="77777777" w:rsidR="006E6AFD" w:rsidRDefault="006E6AFD"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Change Approach to Prevent and Control Hypertension </w:t>
      </w:r>
    </w:p>
    <w:p w14:paraId="27CF5B25" w14:textId="5565A37A" w:rsidR="009D7C2C" w:rsidRPr="009D7C2C" w:rsidRDefault="006E6AFD"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https://doi.org/10.17226/12819</w:t>
      </w:r>
    </w:p>
    <w:p w14:paraId="160E93D8" w14:textId="77777777" w:rsidR="00E75A7C"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Nili, M., Mohamed, R., &amp; Kelly, K. M. (2020). A systematic review of interventions </w:t>
      </w:r>
    </w:p>
    <w:p w14:paraId="411AB62B" w14:textId="77777777" w:rsidR="00E75A7C" w:rsidRDefault="00E75A7C"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using health behavioral theories to improve medication adherence among </w:t>
      </w:r>
    </w:p>
    <w:p w14:paraId="34B669CA" w14:textId="77777777" w:rsidR="00E75A7C" w:rsidRDefault="00E75A7C"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patients with hypertension. Translational behavioral medicine, 10(5), 1177–</w:t>
      </w:r>
    </w:p>
    <w:p w14:paraId="6A990FC6" w14:textId="77777777" w:rsidR="00E75A7C" w:rsidRDefault="00E75A7C"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1186. </w:t>
      </w:r>
    </w:p>
    <w:p w14:paraId="6E0E1FAE" w14:textId="0CFF0A15" w:rsidR="009D7C2C" w:rsidRPr="009D7C2C" w:rsidRDefault="00E75A7C"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https://doi.org/10.1093/tbm/ibaa020</w:t>
      </w:r>
    </w:p>
    <w:p w14:paraId="51ACE0CE" w14:textId="77777777" w:rsidR="00F92475"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Nutbeam D. The evolving concept of health literacy. Soc Sci Med. </w:t>
      </w:r>
    </w:p>
    <w:p w14:paraId="1D5DAA33" w14:textId="70392290" w:rsidR="009D7C2C" w:rsidRPr="009D7C2C" w:rsidRDefault="00F92475"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2008;67(12):2072–2078.</w:t>
      </w:r>
    </w:p>
    <w:p w14:paraId="40423F6C" w14:textId="77777777" w:rsidR="00F92475" w:rsidRDefault="00F92475" w:rsidP="0056289F">
      <w:pPr>
        <w:tabs>
          <w:tab w:val="clear" w:pos="4800"/>
          <w:tab w:val="clear" w:pos="9360"/>
          <w:tab w:val="left" w:pos="720"/>
        </w:tabs>
        <w:spacing w:line="240" w:lineRule="auto"/>
        <w:ind w:firstLine="0"/>
        <w:jc w:val="both"/>
        <w:rPr>
          <w:color w:val="000000"/>
          <w:sz w:val="24"/>
          <w:szCs w:val="24"/>
        </w:rPr>
      </w:pPr>
      <w:r w:rsidRPr="00F92475">
        <w:rPr>
          <w:color w:val="000000"/>
          <w:sz w:val="24"/>
          <w:szCs w:val="24"/>
        </w:rPr>
        <w:t xml:space="preserve">Perry, L., Lamont, S., Brunero, S., Gallagher, R., &amp; Duffield, C. (2015). The mental </w:t>
      </w:r>
    </w:p>
    <w:p w14:paraId="3E3FF939" w14:textId="77777777" w:rsidR="00F92475" w:rsidRDefault="00F92475"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Pr="00F92475">
        <w:rPr>
          <w:color w:val="000000"/>
          <w:sz w:val="24"/>
          <w:szCs w:val="24"/>
        </w:rPr>
        <w:t xml:space="preserve">health of nurses in acute teaching hospital settings: a cross-sectional survey. </w:t>
      </w:r>
    </w:p>
    <w:p w14:paraId="3BFA3ED9" w14:textId="77777777" w:rsidR="00F92475" w:rsidRDefault="00F92475"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Pr="00F92475">
        <w:rPr>
          <w:color w:val="000000"/>
          <w:sz w:val="24"/>
          <w:szCs w:val="24"/>
        </w:rPr>
        <w:t xml:space="preserve">BMC Nursing, 14(1). </w:t>
      </w:r>
    </w:p>
    <w:p w14:paraId="0E6A261A" w14:textId="0DFDD241" w:rsidR="009D7C2C" w:rsidRPr="009D7C2C" w:rsidRDefault="00F92475"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Pr="00F92475">
        <w:rPr>
          <w:color w:val="000000"/>
          <w:sz w:val="24"/>
          <w:szCs w:val="24"/>
        </w:rPr>
        <w:t>https://doi.org/10.1186/s12912-015-0068-8</w:t>
      </w:r>
    </w:p>
    <w:p w14:paraId="53D2E43A" w14:textId="77777777" w:rsidR="00D25BAE"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Provincial Government of La Union (2023).  Calendar Year 2023-2025 Peace and Order </w:t>
      </w:r>
    </w:p>
    <w:p w14:paraId="402A6966" w14:textId="77777777" w:rsidR="00D25BAE" w:rsidRDefault="00D25BAE"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and Public Safety (POPS) Plan </w:t>
      </w:r>
    </w:p>
    <w:p w14:paraId="194477C8" w14:textId="361A4ABE" w:rsidR="009D7C2C" w:rsidRPr="009D7C2C" w:rsidRDefault="00D25BAE"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https://launion.gov.ph/wp-content/uploads/2023/03/POPS-Plan-2023-2025.pdf</w:t>
      </w:r>
    </w:p>
    <w:p w14:paraId="78A266C3" w14:textId="77777777" w:rsidR="00D25BAE"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Qamar, A., Braunwald, E. (2018). Treatment of HypertensionAddressing a Global </w:t>
      </w:r>
    </w:p>
    <w:p w14:paraId="18C386A1" w14:textId="77777777" w:rsidR="00D25BAE" w:rsidRDefault="00D25BAE"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Health Problem </w:t>
      </w:r>
    </w:p>
    <w:p w14:paraId="0F821BFC" w14:textId="20107D2C" w:rsidR="009D7C2C" w:rsidRPr="009D7C2C" w:rsidRDefault="00D25BAE"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https://jamanetwork.com/journals/jama/article-abstract/2712551 </w:t>
      </w:r>
    </w:p>
    <w:p w14:paraId="2005E6F8" w14:textId="77777777" w:rsidR="00104F8A" w:rsidRDefault="00104F8A" w:rsidP="0056289F">
      <w:pPr>
        <w:tabs>
          <w:tab w:val="clear" w:pos="4800"/>
          <w:tab w:val="clear" w:pos="9360"/>
          <w:tab w:val="left" w:pos="720"/>
        </w:tabs>
        <w:spacing w:line="240" w:lineRule="auto"/>
        <w:ind w:firstLine="0"/>
        <w:jc w:val="both"/>
        <w:rPr>
          <w:color w:val="000000"/>
          <w:sz w:val="24"/>
          <w:szCs w:val="24"/>
        </w:rPr>
      </w:pPr>
      <w:r w:rsidRPr="00104F8A">
        <w:rPr>
          <w:color w:val="000000"/>
          <w:sz w:val="24"/>
          <w:szCs w:val="24"/>
        </w:rPr>
        <w:t xml:space="preserve">Quick, J. C., &amp; Henderson, D. F. (2016). Occupational stress: preventing suffering, </w:t>
      </w:r>
    </w:p>
    <w:p w14:paraId="42645B8A" w14:textId="77777777" w:rsidR="00104F8A" w:rsidRDefault="00104F8A"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Pr="00104F8A">
        <w:rPr>
          <w:color w:val="000000"/>
          <w:sz w:val="24"/>
          <w:szCs w:val="24"/>
        </w:rPr>
        <w:t xml:space="preserve">enhancing wellbeing. International Journal of Environmental Research and </w:t>
      </w:r>
    </w:p>
    <w:p w14:paraId="64A1459C" w14:textId="77777777" w:rsidR="00104F8A" w:rsidRDefault="00104F8A"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Pr="00104F8A">
        <w:rPr>
          <w:color w:val="000000"/>
          <w:sz w:val="24"/>
          <w:szCs w:val="24"/>
        </w:rPr>
        <w:t xml:space="preserve">Public Health/International Journal of Environmental Research and Public </w:t>
      </w:r>
    </w:p>
    <w:p w14:paraId="334B1940" w14:textId="77777777" w:rsidR="00104F8A" w:rsidRDefault="00104F8A"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Pr="00104F8A">
        <w:rPr>
          <w:color w:val="000000"/>
          <w:sz w:val="24"/>
          <w:szCs w:val="24"/>
        </w:rPr>
        <w:t xml:space="preserve">Health, 13(5), 459. </w:t>
      </w:r>
    </w:p>
    <w:p w14:paraId="5A7A874D" w14:textId="474EF601" w:rsidR="00104F8A" w:rsidRDefault="00104F8A"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hyperlink r:id="rId25" w:history="1">
        <w:r w:rsidRPr="00937133">
          <w:rPr>
            <w:rStyle w:val="Hyperlink"/>
            <w:rFonts w:cs="Angsana New"/>
            <w:sz w:val="24"/>
            <w:szCs w:val="24"/>
          </w:rPr>
          <w:t>https://doi.org/10.3390/ijerph13050459</w:t>
        </w:r>
      </w:hyperlink>
    </w:p>
    <w:p w14:paraId="1D97CDC1" w14:textId="382765D6" w:rsidR="00D25BAE"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Runas, M.C. (2019). CDH Promotes Hypertension Awareness. </w:t>
      </w:r>
    </w:p>
    <w:p w14:paraId="0D833019" w14:textId="27D5FC7C" w:rsidR="009D7C2C" w:rsidRDefault="00D25BAE"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hyperlink r:id="rId26" w:history="1">
        <w:r w:rsidR="00D6339D" w:rsidRPr="00937133">
          <w:rPr>
            <w:rStyle w:val="Hyperlink"/>
            <w:rFonts w:cs="Angsana New"/>
            <w:sz w:val="24"/>
            <w:szCs w:val="24"/>
          </w:rPr>
          <w:t>https://launion.gov.ph/cdh-promotes-hypertension-awareness/</w:t>
        </w:r>
      </w:hyperlink>
    </w:p>
    <w:p w14:paraId="1E2C18BE" w14:textId="77777777" w:rsidR="00D6339D" w:rsidRDefault="00D6339D" w:rsidP="0056289F">
      <w:pPr>
        <w:tabs>
          <w:tab w:val="clear" w:pos="4800"/>
          <w:tab w:val="clear" w:pos="9360"/>
          <w:tab w:val="left" w:pos="720"/>
        </w:tabs>
        <w:spacing w:line="240" w:lineRule="auto"/>
        <w:ind w:firstLine="0"/>
        <w:jc w:val="both"/>
        <w:rPr>
          <w:color w:val="000000"/>
          <w:sz w:val="24"/>
          <w:szCs w:val="24"/>
        </w:rPr>
      </w:pPr>
    </w:p>
    <w:p w14:paraId="4C91E020" w14:textId="7E7308F8" w:rsidR="00D6339D" w:rsidRDefault="00D6339D" w:rsidP="0056289F">
      <w:pPr>
        <w:tabs>
          <w:tab w:val="clear" w:pos="4800"/>
          <w:tab w:val="clear" w:pos="9360"/>
          <w:tab w:val="left" w:pos="720"/>
        </w:tabs>
        <w:spacing w:line="240" w:lineRule="auto"/>
        <w:ind w:firstLine="0"/>
        <w:jc w:val="both"/>
        <w:rPr>
          <w:color w:val="000000"/>
          <w:sz w:val="24"/>
          <w:szCs w:val="24"/>
        </w:rPr>
      </w:pPr>
      <w:r w:rsidRPr="00D6339D">
        <w:rPr>
          <w:color w:val="000000"/>
          <w:sz w:val="24"/>
          <w:szCs w:val="24"/>
        </w:rPr>
        <w:t xml:space="preserve">SDGs - Philippines. (2022, September 9). Goal 3 – Good health and well-being - SDGs </w:t>
      </w:r>
    </w:p>
    <w:p w14:paraId="3E4F7904" w14:textId="77777777" w:rsidR="00D6339D" w:rsidRDefault="00D6339D"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Pr="00D6339D">
        <w:rPr>
          <w:color w:val="000000"/>
          <w:sz w:val="24"/>
          <w:szCs w:val="24"/>
        </w:rPr>
        <w:t xml:space="preserve">- Philippines. SDGs - Philippines -. </w:t>
      </w:r>
    </w:p>
    <w:p w14:paraId="2630A85E" w14:textId="09E2526B" w:rsidR="009D7C2C" w:rsidRPr="009D7C2C" w:rsidRDefault="00D6339D"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Pr="00D6339D">
        <w:rPr>
          <w:color w:val="000000"/>
          <w:sz w:val="24"/>
          <w:szCs w:val="24"/>
        </w:rPr>
        <w:t>https://sdg.neda.gov.ph/goal-3/</w:t>
      </w:r>
    </w:p>
    <w:p w14:paraId="15ABB9B8" w14:textId="77777777" w:rsidR="002D6E8E" w:rsidRDefault="002D6E8E" w:rsidP="0056289F">
      <w:pPr>
        <w:tabs>
          <w:tab w:val="clear" w:pos="4800"/>
          <w:tab w:val="clear" w:pos="9360"/>
          <w:tab w:val="left" w:pos="720"/>
        </w:tabs>
        <w:spacing w:line="240" w:lineRule="auto"/>
        <w:ind w:firstLine="0"/>
        <w:jc w:val="both"/>
        <w:rPr>
          <w:color w:val="000000"/>
          <w:sz w:val="24"/>
          <w:szCs w:val="24"/>
        </w:rPr>
      </w:pPr>
      <w:r w:rsidRPr="002D6E8E">
        <w:rPr>
          <w:color w:val="000000"/>
          <w:sz w:val="24"/>
          <w:szCs w:val="24"/>
        </w:rPr>
        <w:t xml:space="preserve">Seidl, E. M. F., Tróccoli, B. T., &amp; Da Costa Zannon, C. M. L. (2001). Análise Fatorial </w:t>
      </w:r>
    </w:p>
    <w:p w14:paraId="447B783A" w14:textId="77777777" w:rsidR="002D6E8E" w:rsidRDefault="002D6E8E"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Pr="002D6E8E">
        <w:rPr>
          <w:color w:val="000000"/>
          <w:sz w:val="24"/>
          <w:szCs w:val="24"/>
        </w:rPr>
        <w:t xml:space="preserve">de Uma Medida de Estratégias de Enfrentamento. Psicologia, 17(3), 225–234. </w:t>
      </w:r>
    </w:p>
    <w:p w14:paraId="2F4AA947" w14:textId="4FC0108D" w:rsidR="009D7C2C" w:rsidRPr="009D7C2C" w:rsidRDefault="002D6E8E"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Pr="002D6E8E">
        <w:rPr>
          <w:color w:val="000000"/>
          <w:sz w:val="24"/>
          <w:szCs w:val="24"/>
        </w:rPr>
        <w:t>https://doi.org/10.1590/s0102-37722001000300004</w:t>
      </w:r>
    </w:p>
    <w:p w14:paraId="34BE53AD" w14:textId="77777777" w:rsidR="00A165E8" w:rsidRDefault="00A165E8" w:rsidP="0056289F">
      <w:pPr>
        <w:tabs>
          <w:tab w:val="clear" w:pos="4800"/>
          <w:tab w:val="clear" w:pos="9360"/>
          <w:tab w:val="left" w:pos="720"/>
        </w:tabs>
        <w:spacing w:line="240" w:lineRule="auto"/>
        <w:ind w:firstLine="0"/>
        <w:jc w:val="both"/>
        <w:rPr>
          <w:color w:val="000000"/>
          <w:sz w:val="24"/>
          <w:szCs w:val="24"/>
        </w:rPr>
      </w:pPr>
      <w:r w:rsidRPr="00A165E8">
        <w:rPr>
          <w:color w:val="000000"/>
          <w:sz w:val="24"/>
          <w:szCs w:val="24"/>
        </w:rPr>
        <w:t xml:space="preserve">Shirindi, M., Makhubele, J., &amp; Fraeyman, J. (2016). Barriers to Medication Adherence </w:t>
      </w:r>
    </w:p>
    <w:p w14:paraId="7B3CBA4F" w14:textId="77777777" w:rsidR="00A165E8" w:rsidRDefault="00A165E8"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Pr="00A165E8">
        <w:rPr>
          <w:color w:val="000000"/>
          <w:sz w:val="24"/>
          <w:szCs w:val="24"/>
        </w:rPr>
        <w:t xml:space="preserve">Among Women Living in Rural Areas Suffering from Hypertension: The Case </w:t>
      </w:r>
    </w:p>
    <w:p w14:paraId="25356F72" w14:textId="77777777" w:rsidR="00A165E8" w:rsidRDefault="00A165E8"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Pr="00A165E8">
        <w:rPr>
          <w:color w:val="000000"/>
          <w:sz w:val="24"/>
          <w:szCs w:val="24"/>
        </w:rPr>
        <w:t>of Dikgale-Communities. Studies on Ethno-Medicine/Studies on Ethno-</w:t>
      </w:r>
    </w:p>
    <w:p w14:paraId="376F040C" w14:textId="77777777" w:rsidR="00A165E8" w:rsidRDefault="00A165E8"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Pr="00A165E8">
        <w:rPr>
          <w:color w:val="000000"/>
          <w:sz w:val="24"/>
          <w:szCs w:val="24"/>
        </w:rPr>
        <w:t xml:space="preserve">medicine, 10(1), 76–84. </w:t>
      </w:r>
    </w:p>
    <w:p w14:paraId="3852F73C" w14:textId="6249C768" w:rsidR="00A165E8" w:rsidRDefault="00A165E8"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hyperlink r:id="rId27" w:history="1">
        <w:r w:rsidRPr="00937133">
          <w:rPr>
            <w:rStyle w:val="Hyperlink"/>
            <w:rFonts w:cs="Angsana New"/>
            <w:sz w:val="24"/>
            <w:szCs w:val="24"/>
          </w:rPr>
          <w:t>https://doi.org/10.1080/09735070.2016.11905475</w:t>
        </w:r>
      </w:hyperlink>
    </w:p>
    <w:p w14:paraId="41CDBB1C" w14:textId="013DBB9C" w:rsidR="00680872"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Sison, J. (2023). An overview of the presyon 4 trial and its impact on practice. Radcliffe </w:t>
      </w:r>
    </w:p>
    <w:p w14:paraId="5F106AA7" w14:textId="77777777" w:rsidR="00680872" w:rsidRDefault="00680872"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Cardiology.</w:t>
      </w:r>
    </w:p>
    <w:p w14:paraId="1FF79906" w14:textId="0819A10D" w:rsidR="00680872" w:rsidRDefault="00680872"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hyperlink r:id="rId28" w:history="1">
        <w:r w:rsidRPr="00937133">
          <w:rPr>
            <w:rStyle w:val="Hyperlink"/>
            <w:rFonts w:cs="Angsana New"/>
            <w:sz w:val="24"/>
            <w:szCs w:val="24"/>
          </w:rPr>
          <w:t>https://www.japscjournal.com/articles/overview-presyon-4-trial-and-its-impact-</w:t>
        </w:r>
      </w:hyperlink>
    </w:p>
    <w:p w14:paraId="2CF2938F" w14:textId="02B3D0F4" w:rsidR="009D7C2C" w:rsidRPr="009D7C2C" w:rsidRDefault="00680872"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practice </w:t>
      </w:r>
    </w:p>
    <w:p w14:paraId="0753A159" w14:textId="77777777" w:rsidR="00A165E8"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lastRenderedPageBreak/>
        <w:t xml:space="preserve">Somasundaram, S. (2023). What is a Research Design? Importance and Types </w:t>
      </w:r>
    </w:p>
    <w:p w14:paraId="5BF5DEBD" w14:textId="075A1946" w:rsidR="00A165E8" w:rsidRDefault="00A165E8"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hyperlink r:id="rId29" w:history="1">
        <w:r w:rsidRPr="00937133">
          <w:rPr>
            <w:rStyle w:val="Hyperlink"/>
            <w:rFonts w:cs="Angsana New"/>
            <w:sz w:val="24"/>
            <w:szCs w:val="24"/>
          </w:rPr>
          <w:t>https://www.ilovephd.com/why-research-design-is-important-for-a-</w:t>
        </w:r>
      </w:hyperlink>
    </w:p>
    <w:p w14:paraId="42D72955" w14:textId="5533A3D9" w:rsidR="009D7C2C" w:rsidRPr="009D7C2C" w:rsidRDefault="00A165E8"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researcher/?expand_article=</w:t>
      </w:r>
    </w:p>
    <w:p w14:paraId="362E7755" w14:textId="77777777" w:rsidR="00A165E8"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Swerdloff, M. (2016). Online learning, multimedia, and emotions. In Elsevier eBooks </w:t>
      </w:r>
    </w:p>
    <w:p w14:paraId="6D0E3B2F" w14:textId="77777777" w:rsidR="003B065B" w:rsidRDefault="00A165E8"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(pp. 155–175). </w:t>
      </w:r>
    </w:p>
    <w:p w14:paraId="04F9381B" w14:textId="56017BA0" w:rsidR="009D7C2C" w:rsidRPr="009D7C2C" w:rsidRDefault="003B065B"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https://doi.org/10.1016/b978-0-12-800649-8.00009-2</w:t>
      </w:r>
    </w:p>
    <w:p w14:paraId="62602298" w14:textId="77777777" w:rsidR="003B065B"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Tolentino, L. et al.(2020). International Journal of Advanced Computer Science and </w:t>
      </w:r>
    </w:p>
    <w:p w14:paraId="5BE098C0" w14:textId="77777777" w:rsidR="003B065B" w:rsidRDefault="003B065B"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Applications, vol. 11, no. 8  </w:t>
      </w:r>
    </w:p>
    <w:p w14:paraId="4845AFCD" w14:textId="5250E36D" w:rsidR="009D7C2C" w:rsidRPr="009D7C2C" w:rsidRDefault="003B065B"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https://ssrn.com/abstract=3703001</w:t>
      </w:r>
    </w:p>
    <w:p w14:paraId="3496D6B2" w14:textId="77777777" w:rsidR="003B065B"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Translational surgery. (n.d.). ScienceDirect. </w:t>
      </w:r>
    </w:p>
    <w:p w14:paraId="646D8E95" w14:textId="01C39578" w:rsidR="003B065B" w:rsidRDefault="003B065B"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hyperlink r:id="rId30" w:history="1">
        <w:r w:rsidRPr="00937133">
          <w:rPr>
            <w:rStyle w:val="Hyperlink"/>
            <w:rFonts w:cs="Angsana New"/>
            <w:sz w:val="24"/>
            <w:szCs w:val="24"/>
          </w:rPr>
          <w:t>https://www.sciencedirect.com/book/9780323903004/translational-</w:t>
        </w:r>
      </w:hyperlink>
    </w:p>
    <w:p w14:paraId="011C8116" w14:textId="7319B2BB" w:rsidR="009D7C2C" w:rsidRPr="009D7C2C" w:rsidRDefault="003B065B"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surgery#book-info</w:t>
      </w:r>
    </w:p>
    <w:p w14:paraId="05629F50" w14:textId="77777777" w:rsidR="003B065B"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Wang Z. (2010). [Hypertension Control in Communities (HCC): Evaluation result of </w:t>
      </w:r>
    </w:p>
    <w:p w14:paraId="272C3EB5" w14:textId="77777777" w:rsidR="003B065B" w:rsidRDefault="003B065B"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blood pressure management among hypertensive. </w:t>
      </w:r>
    </w:p>
    <w:p w14:paraId="66D35F77" w14:textId="676E5B07" w:rsidR="009D7C2C" w:rsidRPr="009D7C2C" w:rsidRDefault="003B065B"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https://europepmc.org/article/med/20302687</w:t>
      </w:r>
    </w:p>
    <w:p w14:paraId="57B2B2B7" w14:textId="77777777" w:rsidR="003B065B"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Wellbeingweb. (2023, November 27). Why relaxation is so important - Wellbeing </w:t>
      </w:r>
    </w:p>
    <w:p w14:paraId="22CBCAF1" w14:textId="7584A144" w:rsidR="003B065B" w:rsidRDefault="003B065B"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People. Wellbeing People. </w:t>
      </w:r>
    </w:p>
    <w:p w14:paraId="5DA65440" w14:textId="5F54534A" w:rsidR="003B065B" w:rsidRDefault="003B065B"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hyperlink r:id="rId31" w:history="1">
        <w:r w:rsidRPr="00937133">
          <w:rPr>
            <w:rStyle w:val="Hyperlink"/>
            <w:rFonts w:cs="Angsana New"/>
            <w:sz w:val="24"/>
            <w:szCs w:val="24"/>
          </w:rPr>
          <w:t>https://wellbeingpeople.com/workplace-wellbeing/why-relaxation-is-so-</w:t>
        </w:r>
      </w:hyperlink>
    </w:p>
    <w:p w14:paraId="28C7BF28" w14:textId="77777777" w:rsidR="003B065B" w:rsidRDefault="003B065B"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important/2023/#:~:text=When%20we%20relax%2C%20the%20flow,blood%20</w:t>
      </w:r>
    </w:p>
    <w:p w14:paraId="0FAC3037" w14:textId="11FD2532" w:rsidR="009D7C2C" w:rsidRPr="009D7C2C" w:rsidRDefault="003B065B"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pressure%20and%20relieves%20tension</w:t>
      </w:r>
    </w:p>
    <w:p w14:paraId="6A27D6CD" w14:textId="77777777" w:rsidR="003B065B"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Workplace Harmony: Techniques &amp; Importance | StudySmarter. (2024). StudySmarter </w:t>
      </w:r>
    </w:p>
    <w:p w14:paraId="17354D58" w14:textId="77777777" w:rsidR="003B065B" w:rsidRDefault="003B065B"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UK. </w:t>
      </w:r>
    </w:p>
    <w:p w14:paraId="0BAF7F8C" w14:textId="33C902A2" w:rsidR="003B065B" w:rsidRDefault="003B065B"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hyperlink r:id="rId32" w:history="1">
        <w:r w:rsidRPr="00937133">
          <w:rPr>
            <w:rStyle w:val="Hyperlink"/>
            <w:rFonts w:cs="Angsana New"/>
            <w:sz w:val="24"/>
            <w:szCs w:val="24"/>
          </w:rPr>
          <w:t>https://www.studysmarter.co.uk/explanations/nursing/nursing-</w:t>
        </w:r>
      </w:hyperlink>
    </w:p>
    <w:p w14:paraId="330963CE" w14:textId="77777777" w:rsidR="003B065B" w:rsidRDefault="003B065B"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management/workplace-</w:t>
      </w:r>
    </w:p>
    <w:p w14:paraId="35A5659C" w14:textId="77777777" w:rsidR="003B065B" w:rsidRDefault="003B065B"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harmony/#:~:text=Workplace%20harmony%20is%20a%20state,everyone%20ag</w:t>
      </w:r>
    </w:p>
    <w:p w14:paraId="3F5D63A0" w14:textId="2537DA0E" w:rsidR="009D7C2C" w:rsidRPr="009D7C2C" w:rsidRDefault="003B065B"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rees%20with%20each%20other.</w:t>
      </w:r>
    </w:p>
    <w:p w14:paraId="76CF9FA9" w14:textId="77777777" w:rsidR="003B065B"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World Health Organization. (2024). Hypertension. World Health Organization. </w:t>
      </w:r>
    </w:p>
    <w:p w14:paraId="313DA337" w14:textId="162D1507" w:rsidR="009D7C2C" w:rsidRPr="009D7C2C" w:rsidRDefault="003B065B"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https://www.who.int/news-room/fact-sheets/detail/hypertension</w:t>
      </w:r>
    </w:p>
    <w:p w14:paraId="1A2C4FC2" w14:textId="77777777" w:rsidR="003B065B"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World Health Organization. (2023). Global report on hypertension: The race against a </w:t>
      </w:r>
    </w:p>
    <w:p w14:paraId="03923B00" w14:textId="77777777" w:rsidR="003B065B" w:rsidRDefault="003B065B"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Silent Killer-World.</w:t>
      </w:r>
    </w:p>
    <w:p w14:paraId="53FF1844" w14:textId="3C837304" w:rsidR="003B065B" w:rsidRDefault="003B065B"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hyperlink r:id="rId33" w:history="1">
        <w:r w:rsidRPr="00937133">
          <w:rPr>
            <w:rStyle w:val="Hyperlink"/>
            <w:rFonts w:cs="Angsana New"/>
            <w:sz w:val="24"/>
            <w:szCs w:val="24"/>
          </w:rPr>
          <w:t>https://reliefweb.int/report/world/global-report-hypertension-race-against-silent-</w:t>
        </w:r>
      </w:hyperlink>
    </w:p>
    <w:p w14:paraId="2776E307" w14:textId="7BDCFD01" w:rsidR="003B065B" w:rsidRDefault="003B065B"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killer </w:t>
      </w:r>
    </w:p>
    <w:p w14:paraId="194A832E" w14:textId="77777777" w:rsidR="003B065B"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Xia, T., Zhao, F., &amp; Nianogo, R. A. (2022). Interventions in hypertension: systematic </w:t>
      </w:r>
    </w:p>
    <w:p w14:paraId="38F0CF59" w14:textId="77777777" w:rsidR="003B065B" w:rsidRDefault="003B065B"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review and meta-analysis of natural and quasi-experiments. Clinical </w:t>
      </w:r>
    </w:p>
    <w:p w14:paraId="36CE482C" w14:textId="77777777" w:rsidR="003B065B" w:rsidRDefault="003B065B"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hypertension, 28(1), 13. </w:t>
      </w:r>
    </w:p>
    <w:p w14:paraId="58F0C841" w14:textId="22B38838" w:rsidR="009D7C2C" w:rsidRPr="009D7C2C" w:rsidRDefault="003B065B"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https://doi.org/10.1186/s40885-022-00198-2</w:t>
      </w:r>
    </w:p>
    <w:p w14:paraId="0EEB198F" w14:textId="77777777" w:rsidR="003B065B" w:rsidRDefault="009D7C2C" w:rsidP="0056289F">
      <w:pPr>
        <w:tabs>
          <w:tab w:val="clear" w:pos="4800"/>
          <w:tab w:val="clear" w:pos="9360"/>
          <w:tab w:val="left" w:pos="720"/>
        </w:tabs>
        <w:spacing w:line="240" w:lineRule="auto"/>
        <w:ind w:firstLine="0"/>
        <w:jc w:val="both"/>
        <w:rPr>
          <w:color w:val="000000"/>
          <w:sz w:val="24"/>
          <w:szCs w:val="24"/>
        </w:rPr>
      </w:pPr>
      <w:r w:rsidRPr="009D7C2C">
        <w:rPr>
          <w:color w:val="000000"/>
          <w:sz w:val="24"/>
          <w:szCs w:val="24"/>
        </w:rPr>
        <w:t xml:space="preserve">Yusufali, A., et al. (2017). Prevalence, awareness, treatment and control of hypertension </w:t>
      </w:r>
    </w:p>
    <w:p w14:paraId="4DB204FB" w14:textId="77777777" w:rsidR="003B065B" w:rsidRDefault="003B065B"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 xml:space="preserve">in four Middle East countries. Journal of Hypertension, 35(7), 1457–1464. </w:t>
      </w:r>
    </w:p>
    <w:p w14:paraId="34E91B60" w14:textId="4175F703" w:rsidR="009D7C2C" w:rsidRPr="009D7C2C" w:rsidRDefault="003B065B" w:rsidP="0056289F">
      <w:pPr>
        <w:tabs>
          <w:tab w:val="clear" w:pos="4800"/>
          <w:tab w:val="clear" w:pos="9360"/>
          <w:tab w:val="left" w:pos="720"/>
        </w:tabs>
        <w:spacing w:line="240" w:lineRule="auto"/>
        <w:ind w:firstLine="0"/>
        <w:jc w:val="both"/>
        <w:rPr>
          <w:color w:val="000000"/>
          <w:sz w:val="24"/>
          <w:szCs w:val="24"/>
        </w:rPr>
      </w:pPr>
      <w:r>
        <w:rPr>
          <w:color w:val="000000"/>
          <w:sz w:val="24"/>
          <w:szCs w:val="24"/>
        </w:rPr>
        <w:tab/>
      </w:r>
      <w:r w:rsidR="009D7C2C" w:rsidRPr="009D7C2C">
        <w:rPr>
          <w:color w:val="000000"/>
          <w:sz w:val="24"/>
          <w:szCs w:val="24"/>
        </w:rPr>
        <w:t>https://doi.org/10.1097/hjh.0000000000001326</w:t>
      </w:r>
    </w:p>
    <w:p w14:paraId="59FC02C0" w14:textId="77777777" w:rsidR="00A8236D" w:rsidRDefault="00A8236D" w:rsidP="00C12A31">
      <w:pPr>
        <w:tabs>
          <w:tab w:val="clear" w:pos="4800"/>
          <w:tab w:val="clear" w:pos="9360"/>
          <w:tab w:val="left" w:pos="720"/>
        </w:tabs>
        <w:spacing w:line="240" w:lineRule="auto"/>
        <w:ind w:firstLine="0"/>
        <w:rPr>
          <w:rFonts w:eastAsia="Batang" w:cs="Times New Roman"/>
          <w:color w:val="000000"/>
          <w:sz w:val="24"/>
          <w:szCs w:val="24"/>
          <w:lang w:eastAsia="ko-KR" w:bidi="th-TH"/>
        </w:rPr>
      </w:pPr>
    </w:p>
    <w:p w14:paraId="34025C70" w14:textId="77777777" w:rsidR="00A8236D" w:rsidRDefault="00A8236D" w:rsidP="00B930EC">
      <w:pPr>
        <w:tabs>
          <w:tab w:val="clear" w:pos="4800"/>
          <w:tab w:val="clear" w:pos="9360"/>
          <w:tab w:val="left" w:pos="720"/>
        </w:tabs>
        <w:spacing w:line="240" w:lineRule="auto"/>
        <w:ind w:left="720" w:hanging="720"/>
        <w:rPr>
          <w:rFonts w:eastAsia="Batang" w:cs="Times New Roman"/>
          <w:b/>
          <w:bCs/>
          <w:color w:val="000000"/>
          <w:sz w:val="24"/>
          <w:szCs w:val="24"/>
          <w:lang w:eastAsia="ko-KR" w:bidi="th-TH"/>
        </w:rPr>
      </w:pPr>
      <w:r>
        <w:rPr>
          <w:rFonts w:eastAsia="Batang" w:cs="Times New Roman"/>
          <w:b/>
          <w:bCs/>
          <w:color w:val="000000"/>
          <w:sz w:val="24"/>
          <w:szCs w:val="24"/>
          <w:lang w:eastAsia="ko-KR" w:bidi="th-TH"/>
        </w:rPr>
        <w:t xml:space="preserve">9. </w:t>
      </w:r>
      <w:r w:rsidRPr="00A8236D">
        <w:rPr>
          <w:rFonts w:eastAsia="Batang" w:cs="Times New Roman"/>
          <w:b/>
          <w:bCs/>
          <w:color w:val="000000"/>
          <w:sz w:val="24"/>
          <w:szCs w:val="24"/>
          <w:lang w:eastAsia="ko-KR" w:bidi="th-TH"/>
        </w:rPr>
        <w:t>Appendices</w:t>
      </w:r>
    </w:p>
    <w:p w14:paraId="41EC7FAD" w14:textId="77777777" w:rsidR="00A8236D" w:rsidRDefault="00A8236D" w:rsidP="00697AE7">
      <w:pPr>
        <w:tabs>
          <w:tab w:val="clear" w:pos="4800"/>
          <w:tab w:val="clear" w:pos="9360"/>
          <w:tab w:val="left" w:pos="720"/>
        </w:tabs>
        <w:spacing w:line="240" w:lineRule="auto"/>
        <w:ind w:firstLine="0"/>
        <w:rPr>
          <w:rFonts w:eastAsia="Batang" w:cs="Times New Roman"/>
          <w:b/>
          <w:bCs/>
          <w:color w:val="000000"/>
          <w:sz w:val="24"/>
          <w:szCs w:val="24"/>
          <w:lang w:eastAsia="ko-KR" w:bidi="th-TH"/>
        </w:rPr>
      </w:pPr>
    </w:p>
    <w:p w14:paraId="28EAEBC9" w14:textId="10ABD0E1" w:rsidR="00A8236D" w:rsidRDefault="00A8236D" w:rsidP="00A8236D">
      <w:pPr>
        <w:tabs>
          <w:tab w:val="clear" w:pos="4800"/>
          <w:tab w:val="clear" w:pos="9360"/>
          <w:tab w:val="left" w:pos="720"/>
        </w:tabs>
        <w:spacing w:line="240" w:lineRule="auto"/>
        <w:ind w:left="720" w:hanging="720"/>
        <w:jc w:val="center"/>
        <w:rPr>
          <w:rFonts w:eastAsia="Batang" w:cs="Times New Roman"/>
          <w:b/>
          <w:bCs/>
          <w:color w:val="000000"/>
          <w:sz w:val="24"/>
          <w:szCs w:val="24"/>
          <w:lang w:eastAsia="ko-KR" w:bidi="th-TH"/>
        </w:rPr>
      </w:pPr>
      <w:r>
        <w:rPr>
          <w:rFonts w:eastAsia="Batang" w:cs="Times New Roman"/>
          <w:b/>
          <w:bCs/>
          <w:color w:val="000000"/>
          <w:sz w:val="24"/>
          <w:szCs w:val="24"/>
          <w:lang w:eastAsia="ko-KR" w:bidi="th-TH"/>
        </w:rPr>
        <w:t xml:space="preserve">Appendix </w:t>
      </w:r>
      <w:r w:rsidR="00E5553E">
        <w:rPr>
          <w:rFonts w:eastAsia="Batang" w:cs="Times New Roman"/>
          <w:b/>
          <w:bCs/>
          <w:color w:val="000000"/>
          <w:sz w:val="24"/>
          <w:szCs w:val="24"/>
          <w:lang w:eastAsia="ko-KR" w:bidi="th-TH"/>
        </w:rPr>
        <w:t>A</w:t>
      </w:r>
    </w:p>
    <w:p w14:paraId="576452FD" w14:textId="77777777" w:rsidR="00A8236D" w:rsidRDefault="00A8236D" w:rsidP="00A8236D">
      <w:pPr>
        <w:tabs>
          <w:tab w:val="clear" w:pos="4800"/>
          <w:tab w:val="clear" w:pos="9360"/>
          <w:tab w:val="left" w:pos="720"/>
        </w:tabs>
        <w:spacing w:line="240" w:lineRule="auto"/>
        <w:ind w:left="720" w:hanging="720"/>
        <w:rPr>
          <w:rFonts w:eastAsia="Batang" w:cs="Times New Roman"/>
          <w:b/>
          <w:bCs/>
          <w:color w:val="000000"/>
          <w:sz w:val="24"/>
          <w:szCs w:val="24"/>
          <w:lang w:eastAsia="ko-KR" w:bidi="th-TH"/>
        </w:rPr>
      </w:pPr>
    </w:p>
    <w:p w14:paraId="3342DE53" w14:textId="09A70A49" w:rsidR="00AD4D53" w:rsidRDefault="00697AE7" w:rsidP="00E5553E">
      <w:pPr>
        <w:tabs>
          <w:tab w:val="clear" w:pos="4800"/>
          <w:tab w:val="clear" w:pos="9360"/>
          <w:tab w:val="left" w:pos="720"/>
        </w:tabs>
        <w:spacing w:line="240" w:lineRule="auto"/>
        <w:ind w:left="720" w:hanging="720"/>
        <w:jc w:val="center"/>
        <w:rPr>
          <w:rFonts w:eastAsia="Batang" w:cs="Times New Roman"/>
          <w:b/>
          <w:bCs/>
          <w:color w:val="000000"/>
          <w:sz w:val="24"/>
          <w:szCs w:val="24"/>
          <w:lang w:eastAsia="ko-KR" w:bidi="th-TH"/>
        </w:rPr>
      </w:pPr>
      <w:r>
        <w:rPr>
          <w:rFonts w:eastAsia="Batang" w:cs="Times New Roman"/>
          <w:b/>
          <w:bCs/>
          <w:color w:val="000000"/>
          <w:sz w:val="24"/>
          <w:szCs w:val="24"/>
          <w:lang w:eastAsia="ko-KR" w:bidi="th-TH"/>
        </w:rPr>
        <w:t>LORMA Colleges – Research Ethics Committee Approval</w:t>
      </w:r>
    </w:p>
    <w:p w14:paraId="11F13B23" w14:textId="6E286714" w:rsidR="00933415" w:rsidRDefault="00933415" w:rsidP="00697AE7">
      <w:pPr>
        <w:tabs>
          <w:tab w:val="clear" w:pos="4800"/>
          <w:tab w:val="clear" w:pos="9360"/>
          <w:tab w:val="left" w:pos="720"/>
        </w:tabs>
        <w:spacing w:line="240" w:lineRule="auto"/>
        <w:ind w:left="720" w:hanging="720"/>
        <w:jc w:val="center"/>
        <w:rPr>
          <w:rFonts w:eastAsia="Batang" w:cs="Times New Roman"/>
          <w:b/>
          <w:bCs/>
          <w:color w:val="000000"/>
          <w:sz w:val="24"/>
          <w:szCs w:val="24"/>
          <w:lang w:eastAsia="ko-KR" w:bidi="th-TH"/>
        </w:rPr>
      </w:pPr>
    </w:p>
    <w:p w14:paraId="500534C1" w14:textId="44F8AAD3" w:rsidR="00933415" w:rsidRDefault="00D96DF7" w:rsidP="00697AE7">
      <w:pPr>
        <w:tabs>
          <w:tab w:val="clear" w:pos="4800"/>
          <w:tab w:val="clear" w:pos="9360"/>
          <w:tab w:val="left" w:pos="720"/>
        </w:tabs>
        <w:spacing w:line="240" w:lineRule="auto"/>
        <w:ind w:left="720" w:hanging="720"/>
        <w:jc w:val="center"/>
        <w:rPr>
          <w:rFonts w:eastAsia="Batang" w:cs="Times New Roman"/>
          <w:b/>
          <w:bCs/>
          <w:color w:val="000000"/>
          <w:sz w:val="24"/>
          <w:szCs w:val="24"/>
          <w:lang w:eastAsia="ko-KR" w:bidi="th-TH"/>
        </w:rPr>
      </w:pPr>
      <w:r>
        <w:rPr>
          <w:noProof/>
        </w:rPr>
        <w:lastRenderedPageBreak/>
        <w:drawing>
          <wp:anchor distT="0" distB="0" distL="114300" distR="114300" simplePos="0" relativeHeight="251665408" behindDoc="1" locked="0" layoutInCell="1" allowOverlap="1" wp14:anchorId="1A58DEE3" wp14:editId="12BE468F">
            <wp:simplePos x="0" y="0"/>
            <wp:positionH relativeFrom="column">
              <wp:posOffset>78105</wp:posOffset>
            </wp:positionH>
            <wp:positionV relativeFrom="paragraph">
              <wp:posOffset>170815</wp:posOffset>
            </wp:positionV>
            <wp:extent cx="4746625" cy="6263640"/>
            <wp:effectExtent l="0" t="0" r="0" b="3810"/>
            <wp:wrapTight wrapText="bothSides">
              <wp:wrapPolygon edited="0">
                <wp:start x="0" y="0"/>
                <wp:lineTo x="0" y="21547"/>
                <wp:lineTo x="21499" y="21547"/>
                <wp:lineTo x="21499" y="0"/>
                <wp:lineTo x="0" y="0"/>
              </wp:wrapPolygon>
            </wp:wrapTight>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746625" cy="6263640"/>
                    </a:xfrm>
                    <a:prstGeom prst="rect">
                      <a:avLst/>
                    </a:prstGeom>
                    <a:noFill/>
                  </pic:spPr>
                </pic:pic>
              </a:graphicData>
            </a:graphic>
            <wp14:sizeRelH relativeFrom="page">
              <wp14:pctWidth>0</wp14:pctWidth>
            </wp14:sizeRelH>
            <wp14:sizeRelV relativeFrom="page">
              <wp14:pctHeight>0</wp14:pctHeight>
            </wp14:sizeRelV>
          </wp:anchor>
        </w:drawing>
      </w:r>
    </w:p>
    <w:p w14:paraId="50AA3E3D" w14:textId="77777777" w:rsidR="00E5553E" w:rsidRDefault="00E5553E" w:rsidP="00A8236D">
      <w:pPr>
        <w:tabs>
          <w:tab w:val="clear" w:pos="4800"/>
          <w:tab w:val="clear" w:pos="9360"/>
          <w:tab w:val="left" w:pos="720"/>
        </w:tabs>
        <w:spacing w:line="240" w:lineRule="auto"/>
        <w:ind w:left="720" w:hanging="720"/>
        <w:rPr>
          <w:rFonts w:eastAsia="Batang" w:cs="Times New Roman"/>
          <w:b/>
          <w:bCs/>
          <w:color w:val="000000"/>
          <w:sz w:val="24"/>
          <w:szCs w:val="24"/>
          <w:lang w:eastAsia="ko-KR" w:bidi="th-TH"/>
        </w:rPr>
      </w:pPr>
    </w:p>
    <w:p w14:paraId="7E7C36AB" w14:textId="77777777" w:rsidR="00E5553E" w:rsidRDefault="00E5553E" w:rsidP="00A8236D">
      <w:pPr>
        <w:tabs>
          <w:tab w:val="clear" w:pos="4800"/>
          <w:tab w:val="clear" w:pos="9360"/>
          <w:tab w:val="left" w:pos="720"/>
        </w:tabs>
        <w:spacing w:line="240" w:lineRule="auto"/>
        <w:ind w:left="720" w:hanging="720"/>
        <w:rPr>
          <w:rFonts w:eastAsia="Batang" w:cs="Times New Roman"/>
          <w:b/>
          <w:bCs/>
          <w:color w:val="000000"/>
          <w:sz w:val="24"/>
          <w:szCs w:val="24"/>
          <w:lang w:eastAsia="ko-KR" w:bidi="th-TH"/>
        </w:rPr>
      </w:pPr>
    </w:p>
    <w:p w14:paraId="7E8E2731" w14:textId="77777777" w:rsidR="00E5553E" w:rsidRDefault="00E5553E" w:rsidP="00A8236D">
      <w:pPr>
        <w:tabs>
          <w:tab w:val="clear" w:pos="4800"/>
          <w:tab w:val="clear" w:pos="9360"/>
          <w:tab w:val="left" w:pos="720"/>
        </w:tabs>
        <w:spacing w:line="240" w:lineRule="auto"/>
        <w:ind w:left="720" w:hanging="720"/>
        <w:rPr>
          <w:rFonts w:eastAsia="Batang" w:cs="Times New Roman"/>
          <w:b/>
          <w:bCs/>
          <w:color w:val="000000"/>
          <w:sz w:val="24"/>
          <w:szCs w:val="24"/>
          <w:lang w:eastAsia="ko-KR" w:bidi="th-TH"/>
        </w:rPr>
      </w:pPr>
    </w:p>
    <w:p w14:paraId="60DFC3FD" w14:textId="77777777" w:rsidR="00E5553E" w:rsidRDefault="00E5553E" w:rsidP="00A8236D">
      <w:pPr>
        <w:tabs>
          <w:tab w:val="clear" w:pos="4800"/>
          <w:tab w:val="clear" w:pos="9360"/>
          <w:tab w:val="left" w:pos="720"/>
        </w:tabs>
        <w:spacing w:line="240" w:lineRule="auto"/>
        <w:ind w:left="720" w:hanging="720"/>
        <w:rPr>
          <w:rFonts w:eastAsia="Batang" w:cs="Times New Roman"/>
          <w:b/>
          <w:bCs/>
          <w:color w:val="000000"/>
          <w:sz w:val="24"/>
          <w:szCs w:val="24"/>
          <w:lang w:eastAsia="ko-KR" w:bidi="th-TH"/>
        </w:rPr>
      </w:pPr>
    </w:p>
    <w:p w14:paraId="44CEEDF3" w14:textId="77777777" w:rsidR="00E5553E" w:rsidRDefault="00E5553E" w:rsidP="00A8236D">
      <w:pPr>
        <w:tabs>
          <w:tab w:val="clear" w:pos="4800"/>
          <w:tab w:val="clear" w:pos="9360"/>
          <w:tab w:val="left" w:pos="720"/>
        </w:tabs>
        <w:spacing w:line="240" w:lineRule="auto"/>
        <w:ind w:left="720" w:hanging="720"/>
        <w:rPr>
          <w:rFonts w:eastAsia="Batang" w:cs="Times New Roman"/>
          <w:b/>
          <w:bCs/>
          <w:color w:val="000000"/>
          <w:sz w:val="24"/>
          <w:szCs w:val="24"/>
          <w:lang w:eastAsia="ko-KR" w:bidi="th-TH"/>
        </w:rPr>
      </w:pPr>
    </w:p>
    <w:p w14:paraId="690D4A40" w14:textId="77777777" w:rsidR="00E5553E" w:rsidRDefault="00E5553E" w:rsidP="00A8236D">
      <w:pPr>
        <w:tabs>
          <w:tab w:val="clear" w:pos="4800"/>
          <w:tab w:val="clear" w:pos="9360"/>
          <w:tab w:val="left" w:pos="720"/>
        </w:tabs>
        <w:spacing w:line="240" w:lineRule="auto"/>
        <w:ind w:left="720" w:hanging="720"/>
        <w:rPr>
          <w:rFonts w:eastAsia="Batang" w:cs="Times New Roman"/>
          <w:b/>
          <w:bCs/>
          <w:color w:val="000000"/>
          <w:sz w:val="24"/>
          <w:szCs w:val="24"/>
          <w:lang w:eastAsia="ko-KR" w:bidi="th-TH"/>
        </w:rPr>
      </w:pPr>
    </w:p>
    <w:p w14:paraId="4CEB1307" w14:textId="77777777" w:rsidR="00E5553E" w:rsidRDefault="00E5553E" w:rsidP="00A8236D">
      <w:pPr>
        <w:tabs>
          <w:tab w:val="clear" w:pos="4800"/>
          <w:tab w:val="clear" w:pos="9360"/>
          <w:tab w:val="left" w:pos="720"/>
        </w:tabs>
        <w:spacing w:line="240" w:lineRule="auto"/>
        <w:ind w:left="720" w:hanging="720"/>
        <w:rPr>
          <w:rFonts w:eastAsia="Batang" w:cs="Times New Roman"/>
          <w:b/>
          <w:bCs/>
          <w:color w:val="000000"/>
          <w:sz w:val="24"/>
          <w:szCs w:val="24"/>
          <w:lang w:eastAsia="ko-KR" w:bidi="th-TH"/>
        </w:rPr>
      </w:pPr>
    </w:p>
    <w:p w14:paraId="209F7AD9" w14:textId="77777777" w:rsidR="00E5553E" w:rsidRDefault="00E5553E" w:rsidP="00A8236D">
      <w:pPr>
        <w:tabs>
          <w:tab w:val="clear" w:pos="4800"/>
          <w:tab w:val="clear" w:pos="9360"/>
          <w:tab w:val="left" w:pos="720"/>
        </w:tabs>
        <w:spacing w:line="240" w:lineRule="auto"/>
        <w:ind w:left="720" w:hanging="720"/>
        <w:rPr>
          <w:rFonts w:eastAsia="Batang" w:cs="Times New Roman"/>
          <w:b/>
          <w:bCs/>
          <w:color w:val="000000"/>
          <w:sz w:val="24"/>
          <w:szCs w:val="24"/>
          <w:lang w:eastAsia="ko-KR" w:bidi="th-TH"/>
        </w:rPr>
      </w:pPr>
    </w:p>
    <w:p w14:paraId="1637CFA9" w14:textId="77777777" w:rsidR="00E5553E" w:rsidRDefault="00E5553E" w:rsidP="00A8236D">
      <w:pPr>
        <w:tabs>
          <w:tab w:val="clear" w:pos="4800"/>
          <w:tab w:val="clear" w:pos="9360"/>
          <w:tab w:val="left" w:pos="720"/>
        </w:tabs>
        <w:spacing w:line="240" w:lineRule="auto"/>
        <w:ind w:left="720" w:hanging="720"/>
        <w:rPr>
          <w:rFonts w:eastAsia="Batang" w:cs="Times New Roman"/>
          <w:b/>
          <w:bCs/>
          <w:color w:val="000000"/>
          <w:sz w:val="24"/>
          <w:szCs w:val="24"/>
          <w:lang w:eastAsia="ko-KR" w:bidi="th-TH"/>
        </w:rPr>
      </w:pPr>
    </w:p>
    <w:p w14:paraId="34C8E333" w14:textId="77777777" w:rsidR="00E5553E" w:rsidRDefault="00E5553E" w:rsidP="00A8236D">
      <w:pPr>
        <w:tabs>
          <w:tab w:val="clear" w:pos="4800"/>
          <w:tab w:val="clear" w:pos="9360"/>
          <w:tab w:val="left" w:pos="720"/>
        </w:tabs>
        <w:spacing w:line="240" w:lineRule="auto"/>
        <w:ind w:left="720" w:hanging="720"/>
        <w:rPr>
          <w:rFonts w:eastAsia="Batang" w:cs="Times New Roman"/>
          <w:b/>
          <w:bCs/>
          <w:color w:val="000000"/>
          <w:sz w:val="24"/>
          <w:szCs w:val="24"/>
          <w:lang w:eastAsia="ko-KR" w:bidi="th-TH"/>
        </w:rPr>
      </w:pPr>
    </w:p>
    <w:p w14:paraId="1A586B69" w14:textId="77777777" w:rsidR="00E5553E" w:rsidRDefault="00E5553E" w:rsidP="00A8236D">
      <w:pPr>
        <w:tabs>
          <w:tab w:val="clear" w:pos="4800"/>
          <w:tab w:val="clear" w:pos="9360"/>
          <w:tab w:val="left" w:pos="720"/>
        </w:tabs>
        <w:spacing w:line="240" w:lineRule="auto"/>
        <w:ind w:left="720" w:hanging="720"/>
        <w:rPr>
          <w:rFonts w:eastAsia="Batang" w:cs="Times New Roman"/>
          <w:b/>
          <w:bCs/>
          <w:color w:val="000000"/>
          <w:sz w:val="24"/>
          <w:szCs w:val="24"/>
          <w:lang w:eastAsia="ko-KR" w:bidi="th-TH"/>
        </w:rPr>
      </w:pPr>
    </w:p>
    <w:p w14:paraId="79273261" w14:textId="77777777" w:rsidR="00E5553E" w:rsidRDefault="00E5553E" w:rsidP="00A8236D">
      <w:pPr>
        <w:tabs>
          <w:tab w:val="clear" w:pos="4800"/>
          <w:tab w:val="clear" w:pos="9360"/>
          <w:tab w:val="left" w:pos="720"/>
        </w:tabs>
        <w:spacing w:line="240" w:lineRule="auto"/>
        <w:ind w:left="720" w:hanging="720"/>
        <w:rPr>
          <w:rFonts w:eastAsia="Batang" w:cs="Times New Roman"/>
          <w:b/>
          <w:bCs/>
          <w:color w:val="000000"/>
          <w:sz w:val="24"/>
          <w:szCs w:val="24"/>
          <w:lang w:eastAsia="ko-KR" w:bidi="th-TH"/>
        </w:rPr>
      </w:pPr>
    </w:p>
    <w:p w14:paraId="6516EAF9" w14:textId="77777777" w:rsidR="00E5553E" w:rsidRDefault="00E5553E" w:rsidP="00A8236D">
      <w:pPr>
        <w:tabs>
          <w:tab w:val="clear" w:pos="4800"/>
          <w:tab w:val="clear" w:pos="9360"/>
          <w:tab w:val="left" w:pos="720"/>
        </w:tabs>
        <w:spacing w:line="240" w:lineRule="auto"/>
        <w:ind w:left="720" w:hanging="720"/>
        <w:rPr>
          <w:rFonts w:eastAsia="Batang" w:cs="Times New Roman"/>
          <w:b/>
          <w:bCs/>
          <w:color w:val="000000"/>
          <w:sz w:val="24"/>
          <w:szCs w:val="24"/>
          <w:lang w:eastAsia="ko-KR" w:bidi="th-TH"/>
        </w:rPr>
      </w:pPr>
    </w:p>
    <w:p w14:paraId="508C176A" w14:textId="77777777" w:rsidR="00E5553E" w:rsidRDefault="00E5553E" w:rsidP="00A8236D">
      <w:pPr>
        <w:tabs>
          <w:tab w:val="clear" w:pos="4800"/>
          <w:tab w:val="clear" w:pos="9360"/>
          <w:tab w:val="left" w:pos="720"/>
        </w:tabs>
        <w:spacing w:line="240" w:lineRule="auto"/>
        <w:ind w:left="720" w:hanging="720"/>
        <w:rPr>
          <w:rFonts w:eastAsia="Batang" w:cs="Times New Roman"/>
          <w:b/>
          <w:bCs/>
          <w:color w:val="000000"/>
          <w:sz w:val="24"/>
          <w:szCs w:val="24"/>
          <w:lang w:eastAsia="ko-KR" w:bidi="th-TH"/>
        </w:rPr>
      </w:pPr>
    </w:p>
    <w:p w14:paraId="0F5121A4" w14:textId="77777777" w:rsidR="00E5553E" w:rsidRDefault="00E5553E" w:rsidP="00A8236D">
      <w:pPr>
        <w:tabs>
          <w:tab w:val="clear" w:pos="4800"/>
          <w:tab w:val="clear" w:pos="9360"/>
          <w:tab w:val="left" w:pos="720"/>
        </w:tabs>
        <w:spacing w:line="240" w:lineRule="auto"/>
        <w:ind w:left="720" w:hanging="720"/>
        <w:rPr>
          <w:rFonts w:eastAsia="Batang" w:cs="Times New Roman"/>
          <w:b/>
          <w:bCs/>
          <w:color w:val="000000"/>
          <w:sz w:val="24"/>
          <w:szCs w:val="24"/>
          <w:lang w:eastAsia="ko-KR" w:bidi="th-TH"/>
        </w:rPr>
      </w:pPr>
    </w:p>
    <w:p w14:paraId="0CC60CA8" w14:textId="77777777" w:rsidR="00E5553E" w:rsidRDefault="00E5553E" w:rsidP="00A8236D">
      <w:pPr>
        <w:tabs>
          <w:tab w:val="clear" w:pos="4800"/>
          <w:tab w:val="clear" w:pos="9360"/>
          <w:tab w:val="left" w:pos="720"/>
        </w:tabs>
        <w:spacing w:line="240" w:lineRule="auto"/>
        <w:ind w:left="720" w:hanging="720"/>
        <w:rPr>
          <w:rFonts w:eastAsia="Batang" w:cs="Times New Roman"/>
          <w:b/>
          <w:bCs/>
          <w:color w:val="000000"/>
          <w:sz w:val="24"/>
          <w:szCs w:val="24"/>
          <w:lang w:eastAsia="ko-KR" w:bidi="th-TH"/>
        </w:rPr>
      </w:pPr>
    </w:p>
    <w:p w14:paraId="49335C43" w14:textId="77777777" w:rsidR="00E5553E" w:rsidRDefault="00E5553E" w:rsidP="00A8236D">
      <w:pPr>
        <w:tabs>
          <w:tab w:val="clear" w:pos="4800"/>
          <w:tab w:val="clear" w:pos="9360"/>
          <w:tab w:val="left" w:pos="720"/>
        </w:tabs>
        <w:spacing w:line="240" w:lineRule="auto"/>
        <w:ind w:left="720" w:hanging="720"/>
        <w:rPr>
          <w:rFonts w:eastAsia="Batang" w:cs="Times New Roman"/>
          <w:b/>
          <w:bCs/>
          <w:color w:val="000000"/>
          <w:sz w:val="24"/>
          <w:szCs w:val="24"/>
          <w:lang w:eastAsia="ko-KR" w:bidi="th-TH"/>
        </w:rPr>
      </w:pPr>
    </w:p>
    <w:p w14:paraId="5F39D4DE" w14:textId="77777777" w:rsidR="00E5553E" w:rsidRDefault="00E5553E" w:rsidP="00A8236D">
      <w:pPr>
        <w:tabs>
          <w:tab w:val="clear" w:pos="4800"/>
          <w:tab w:val="clear" w:pos="9360"/>
          <w:tab w:val="left" w:pos="720"/>
        </w:tabs>
        <w:spacing w:line="240" w:lineRule="auto"/>
        <w:ind w:left="720" w:hanging="720"/>
        <w:rPr>
          <w:rFonts w:eastAsia="Batang" w:cs="Times New Roman"/>
          <w:b/>
          <w:bCs/>
          <w:color w:val="000000"/>
          <w:sz w:val="24"/>
          <w:szCs w:val="24"/>
          <w:lang w:eastAsia="ko-KR" w:bidi="th-TH"/>
        </w:rPr>
      </w:pPr>
    </w:p>
    <w:p w14:paraId="755CA5C9" w14:textId="77777777" w:rsidR="00E5553E" w:rsidRDefault="00E5553E" w:rsidP="00A8236D">
      <w:pPr>
        <w:tabs>
          <w:tab w:val="clear" w:pos="4800"/>
          <w:tab w:val="clear" w:pos="9360"/>
          <w:tab w:val="left" w:pos="720"/>
        </w:tabs>
        <w:spacing w:line="240" w:lineRule="auto"/>
        <w:ind w:left="720" w:hanging="720"/>
        <w:rPr>
          <w:rFonts w:eastAsia="Batang" w:cs="Times New Roman"/>
          <w:b/>
          <w:bCs/>
          <w:color w:val="000000"/>
          <w:sz w:val="24"/>
          <w:szCs w:val="24"/>
          <w:lang w:eastAsia="ko-KR" w:bidi="th-TH"/>
        </w:rPr>
      </w:pPr>
    </w:p>
    <w:p w14:paraId="0669B226" w14:textId="77777777" w:rsidR="00E5553E" w:rsidRDefault="00E5553E" w:rsidP="00A8236D">
      <w:pPr>
        <w:tabs>
          <w:tab w:val="clear" w:pos="4800"/>
          <w:tab w:val="clear" w:pos="9360"/>
          <w:tab w:val="left" w:pos="720"/>
        </w:tabs>
        <w:spacing w:line="240" w:lineRule="auto"/>
        <w:ind w:left="720" w:hanging="720"/>
        <w:rPr>
          <w:rFonts w:eastAsia="Batang" w:cs="Times New Roman"/>
          <w:b/>
          <w:bCs/>
          <w:color w:val="000000"/>
          <w:sz w:val="24"/>
          <w:szCs w:val="24"/>
          <w:lang w:eastAsia="ko-KR" w:bidi="th-TH"/>
        </w:rPr>
      </w:pPr>
    </w:p>
    <w:p w14:paraId="0A95958E" w14:textId="77777777" w:rsidR="00E5553E" w:rsidRDefault="00E5553E" w:rsidP="00A8236D">
      <w:pPr>
        <w:tabs>
          <w:tab w:val="clear" w:pos="4800"/>
          <w:tab w:val="clear" w:pos="9360"/>
          <w:tab w:val="left" w:pos="720"/>
        </w:tabs>
        <w:spacing w:line="240" w:lineRule="auto"/>
        <w:ind w:left="720" w:hanging="720"/>
        <w:rPr>
          <w:rFonts w:eastAsia="Batang" w:cs="Times New Roman"/>
          <w:b/>
          <w:bCs/>
          <w:color w:val="000000"/>
          <w:sz w:val="24"/>
          <w:szCs w:val="24"/>
          <w:lang w:eastAsia="ko-KR" w:bidi="th-TH"/>
        </w:rPr>
      </w:pPr>
    </w:p>
    <w:p w14:paraId="6E697D76" w14:textId="77777777" w:rsidR="00E5553E" w:rsidRDefault="00E5553E" w:rsidP="00A8236D">
      <w:pPr>
        <w:tabs>
          <w:tab w:val="clear" w:pos="4800"/>
          <w:tab w:val="clear" w:pos="9360"/>
          <w:tab w:val="left" w:pos="720"/>
        </w:tabs>
        <w:spacing w:line="240" w:lineRule="auto"/>
        <w:ind w:left="720" w:hanging="720"/>
        <w:rPr>
          <w:rFonts w:eastAsia="Batang" w:cs="Times New Roman"/>
          <w:b/>
          <w:bCs/>
          <w:color w:val="000000"/>
          <w:sz w:val="24"/>
          <w:szCs w:val="24"/>
          <w:lang w:eastAsia="ko-KR" w:bidi="th-TH"/>
        </w:rPr>
      </w:pPr>
    </w:p>
    <w:p w14:paraId="54E1639A" w14:textId="77777777" w:rsidR="00E5553E" w:rsidRDefault="00E5553E" w:rsidP="00A8236D">
      <w:pPr>
        <w:tabs>
          <w:tab w:val="clear" w:pos="4800"/>
          <w:tab w:val="clear" w:pos="9360"/>
          <w:tab w:val="left" w:pos="720"/>
        </w:tabs>
        <w:spacing w:line="240" w:lineRule="auto"/>
        <w:ind w:left="720" w:hanging="720"/>
        <w:rPr>
          <w:rFonts w:eastAsia="Batang" w:cs="Times New Roman"/>
          <w:b/>
          <w:bCs/>
          <w:color w:val="000000"/>
          <w:sz w:val="24"/>
          <w:szCs w:val="24"/>
          <w:lang w:eastAsia="ko-KR" w:bidi="th-TH"/>
        </w:rPr>
      </w:pPr>
    </w:p>
    <w:p w14:paraId="3373F034" w14:textId="77777777" w:rsidR="00E5553E" w:rsidRDefault="00E5553E" w:rsidP="00A8236D">
      <w:pPr>
        <w:tabs>
          <w:tab w:val="clear" w:pos="4800"/>
          <w:tab w:val="clear" w:pos="9360"/>
          <w:tab w:val="left" w:pos="720"/>
        </w:tabs>
        <w:spacing w:line="240" w:lineRule="auto"/>
        <w:ind w:left="720" w:hanging="720"/>
        <w:rPr>
          <w:rFonts w:eastAsia="Batang" w:cs="Times New Roman"/>
          <w:b/>
          <w:bCs/>
          <w:color w:val="000000"/>
          <w:sz w:val="24"/>
          <w:szCs w:val="24"/>
          <w:lang w:eastAsia="ko-KR" w:bidi="th-TH"/>
        </w:rPr>
      </w:pPr>
    </w:p>
    <w:p w14:paraId="0D9FD97C" w14:textId="77777777" w:rsidR="00E5553E" w:rsidRDefault="00E5553E" w:rsidP="00A8236D">
      <w:pPr>
        <w:tabs>
          <w:tab w:val="clear" w:pos="4800"/>
          <w:tab w:val="clear" w:pos="9360"/>
          <w:tab w:val="left" w:pos="720"/>
        </w:tabs>
        <w:spacing w:line="240" w:lineRule="auto"/>
        <w:ind w:left="720" w:hanging="720"/>
        <w:rPr>
          <w:rFonts w:eastAsia="Batang" w:cs="Times New Roman"/>
          <w:b/>
          <w:bCs/>
          <w:color w:val="000000"/>
          <w:sz w:val="24"/>
          <w:szCs w:val="24"/>
          <w:lang w:eastAsia="ko-KR" w:bidi="th-TH"/>
        </w:rPr>
      </w:pPr>
    </w:p>
    <w:p w14:paraId="35C2336B" w14:textId="77777777" w:rsidR="00E5553E" w:rsidRDefault="00E5553E" w:rsidP="00A8236D">
      <w:pPr>
        <w:tabs>
          <w:tab w:val="clear" w:pos="4800"/>
          <w:tab w:val="clear" w:pos="9360"/>
          <w:tab w:val="left" w:pos="720"/>
        </w:tabs>
        <w:spacing w:line="240" w:lineRule="auto"/>
        <w:ind w:left="720" w:hanging="720"/>
        <w:rPr>
          <w:rFonts w:eastAsia="Batang" w:cs="Times New Roman"/>
          <w:b/>
          <w:bCs/>
          <w:color w:val="000000"/>
          <w:sz w:val="24"/>
          <w:szCs w:val="24"/>
          <w:lang w:eastAsia="ko-KR" w:bidi="th-TH"/>
        </w:rPr>
      </w:pPr>
    </w:p>
    <w:p w14:paraId="5E08D72C" w14:textId="77777777" w:rsidR="00E5553E" w:rsidRDefault="00E5553E" w:rsidP="00A8236D">
      <w:pPr>
        <w:tabs>
          <w:tab w:val="clear" w:pos="4800"/>
          <w:tab w:val="clear" w:pos="9360"/>
          <w:tab w:val="left" w:pos="720"/>
        </w:tabs>
        <w:spacing w:line="240" w:lineRule="auto"/>
        <w:ind w:left="720" w:hanging="720"/>
        <w:rPr>
          <w:rFonts w:eastAsia="Batang" w:cs="Times New Roman"/>
          <w:b/>
          <w:bCs/>
          <w:color w:val="000000"/>
          <w:sz w:val="24"/>
          <w:szCs w:val="24"/>
          <w:lang w:eastAsia="ko-KR" w:bidi="th-TH"/>
        </w:rPr>
      </w:pPr>
    </w:p>
    <w:p w14:paraId="18245289" w14:textId="77777777" w:rsidR="00E5553E" w:rsidRDefault="00E5553E" w:rsidP="00A8236D">
      <w:pPr>
        <w:tabs>
          <w:tab w:val="clear" w:pos="4800"/>
          <w:tab w:val="clear" w:pos="9360"/>
          <w:tab w:val="left" w:pos="720"/>
        </w:tabs>
        <w:spacing w:line="240" w:lineRule="auto"/>
        <w:ind w:left="720" w:hanging="720"/>
        <w:rPr>
          <w:rFonts w:eastAsia="Batang" w:cs="Times New Roman"/>
          <w:b/>
          <w:bCs/>
          <w:color w:val="000000"/>
          <w:sz w:val="24"/>
          <w:szCs w:val="24"/>
          <w:lang w:eastAsia="ko-KR" w:bidi="th-TH"/>
        </w:rPr>
      </w:pPr>
    </w:p>
    <w:p w14:paraId="58CDC9FD" w14:textId="77777777" w:rsidR="00E5553E" w:rsidRDefault="00E5553E" w:rsidP="00A8236D">
      <w:pPr>
        <w:tabs>
          <w:tab w:val="clear" w:pos="4800"/>
          <w:tab w:val="clear" w:pos="9360"/>
          <w:tab w:val="left" w:pos="720"/>
        </w:tabs>
        <w:spacing w:line="240" w:lineRule="auto"/>
        <w:ind w:left="720" w:hanging="720"/>
        <w:rPr>
          <w:rFonts w:eastAsia="Batang" w:cs="Times New Roman"/>
          <w:b/>
          <w:bCs/>
          <w:color w:val="000000"/>
          <w:sz w:val="24"/>
          <w:szCs w:val="24"/>
          <w:lang w:eastAsia="ko-KR" w:bidi="th-TH"/>
        </w:rPr>
      </w:pPr>
    </w:p>
    <w:p w14:paraId="23BDBCD6" w14:textId="77777777" w:rsidR="00E5553E" w:rsidRDefault="00E5553E" w:rsidP="00A8236D">
      <w:pPr>
        <w:tabs>
          <w:tab w:val="clear" w:pos="4800"/>
          <w:tab w:val="clear" w:pos="9360"/>
          <w:tab w:val="left" w:pos="720"/>
        </w:tabs>
        <w:spacing w:line="240" w:lineRule="auto"/>
        <w:ind w:left="720" w:hanging="720"/>
        <w:rPr>
          <w:rFonts w:eastAsia="Batang" w:cs="Times New Roman"/>
          <w:b/>
          <w:bCs/>
          <w:color w:val="000000"/>
          <w:sz w:val="24"/>
          <w:szCs w:val="24"/>
          <w:lang w:eastAsia="ko-KR" w:bidi="th-TH"/>
        </w:rPr>
      </w:pPr>
    </w:p>
    <w:p w14:paraId="0C2F6B69" w14:textId="77777777" w:rsidR="00E5553E" w:rsidRDefault="00E5553E" w:rsidP="00A8236D">
      <w:pPr>
        <w:tabs>
          <w:tab w:val="clear" w:pos="4800"/>
          <w:tab w:val="clear" w:pos="9360"/>
          <w:tab w:val="left" w:pos="720"/>
        </w:tabs>
        <w:spacing w:line="240" w:lineRule="auto"/>
        <w:ind w:left="720" w:hanging="720"/>
        <w:rPr>
          <w:rFonts w:eastAsia="Batang" w:cs="Times New Roman"/>
          <w:b/>
          <w:bCs/>
          <w:color w:val="000000"/>
          <w:sz w:val="24"/>
          <w:szCs w:val="24"/>
          <w:lang w:eastAsia="ko-KR" w:bidi="th-TH"/>
        </w:rPr>
      </w:pPr>
    </w:p>
    <w:p w14:paraId="140208E3" w14:textId="77777777" w:rsidR="00E5553E" w:rsidRDefault="00E5553E" w:rsidP="00A8236D">
      <w:pPr>
        <w:tabs>
          <w:tab w:val="clear" w:pos="4800"/>
          <w:tab w:val="clear" w:pos="9360"/>
          <w:tab w:val="left" w:pos="720"/>
        </w:tabs>
        <w:spacing w:line="240" w:lineRule="auto"/>
        <w:ind w:left="720" w:hanging="720"/>
        <w:rPr>
          <w:rFonts w:eastAsia="Batang" w:cs="Times New Roman"/>
          <w:b/>
          <w:bCs/>
          <w:color w:val="000000"/>
          <w:sz w:val="24"/>
          <w:szCs w:val="24"/>
          <w:lang w:eastAsia="ko-KR" w:bidi="th-TH"/>
        </w:rPr>
      </w:pPr>
    </w:p>
    <w:p w14:paraId="18BF679F" w14:textId="77777777" w:rsidR="00E5553E" w:rsidRDefault="00E5553E" w:rsidP="00A8236D">
      <w:pPr>
        <w:tabs>
          <w:tab w:val="clear" w:pos="4800"/>
          <w:tab w:val="clear" w:pos="9360"/>
          <w:tab w:val="left" w:pos="720"/>
        </w:tabs>
        <w:spacing w:line="240" w:lineRule="auto"/>
        <w:ind w:left="720" w:hanging="720"/>
        <w:rPr>
          <w:rFonts w:eastAsia="Batang" w:cs="Times New Roman"/>
          <w:b/>
          <w:bCs/>
          <w:color w:val="000000"/>
          <w:sz w:val="24"/>
          <w:szCs w:val="24"/>
          <w:lang w:eastAsia="ko-KR" w:bidi="th-TH"/>
        </w:rPr>
      </w:pPr>
    </w:p>
    <w:p w14:paraId="7AC053EE" w14:textId="77777777" w:rsidR="00E5553E" w:rsidRDefault="00E5553E" w:rsidP="00A8236D">
      <w:pPr>
        <w:tabs>
          <w:tab w:val="clear" w:pos="4800"/>
          <w:tab w:val="clear" w:pos="9360"/>
          <w:tab w:val="left" w:pos="720"/>
        </w:tabs>
        <w:spacing w:line="240" w:lineRule="auto"/>
        <w:ind w:left="720" w:hanging="720"/>
        <w:rPr>
          <w:rFonts w:eastAsia="Batang" w:cs="Times New Roman"/>
          <w:b/>
          <w:bCs/>
          <w:color w:val="000000"/>
          <w:sz w:val="24"/>
          <w:szCs w:val="24"/>
          <w:lang w:eastAsia="ko-KR" w:bidi="th-TH"/>
        </w:rPr>
      </w:pPr>
    </w:p>
    <w:p w14:paraId="00F38874" w14:textId="77777777" w:rsidR="00E5553E" w:rsidRDefault="00E5553E" w:rsidP="00A8236D">
      <w:pPr>
        <w:tabs>
          <w:tab w:val="clear" w:pos="4800"/>
          <w:tab w:val="clear" w:pos="9360"/>
          <w:tab w:val="left" w:pos="720"/>
        </w:tabs>
        <w:spacing w:line="240" w:lineRule="auto"/>
        <w:ind w:left="720" w:hanging="720"/>
        <w:rPr>
          <w:rFonts w:eastAsia="Batang" w:cs="Times New Roman"/>
          <w:b/>
          <w:bCs/>
          <w:color w:val="000000"/>
          <w:sz w:val="24"/>
          <w:szCs w:val="24"/>
          <w:lang w:eastAsia="ko-KR" w:bidi="th-TH"/>
        </w:rPr>
      </w:pPr>
    </w:p>
    <w:p w14:paraId="6E860B4D" w14:textId="77777777" w:rsidR="00E5553E" w:rsidRDefault="00E5553E" w:rsidP="00A8236D">
      <w:pPr>
        <w:tabs>
          <w:tab w:val="clear" w:pos="4800"/>
          <w:tab w:val="clear" w:pos="9360"/>
          <w:tab w:val="left" w:pos="720"/>
        </w:tabs>
        <w:spacing w:line="240" w:lineRule="auto"/>
        <w:ind w:left="720" w:hanging="720"/>
        <w:rPr>
          <w:rFonts w:eastAsia="Batang" w:cs="Times New Roman"/>
          <w:b/>
          <w:bCs/>
          <w:color w:val="000000"/>
          <w:sz w:val="24"/>
          <w:szCs w:val="24"/>
          <w:lang w:eastAsia="ko-KR" w:bidi="th-TH"/>
        </w:rPr>
      </w:pPr>
    </w:p>
    <w:p w14:paraId="09B086CE" w14:textId="77777777" w:rsidR="00E5553E" w:rsidRDefault="00E5553E" w:rsidP="00A8236D">
      <w:pPr>
        <w:tabs>
          <w:tab w:val="clear" w:pos="4800"/>
          <w:tab w:val="clear" w:pos="9360"/>
          <w:tab w:val="left" w:pos="720"/>
        </w:tabs>
        <w:spacing w:line="240" w:lineRule="auto"/>
        <w:ind w:left="720" w:hanging="720"/>
        <w:rPr>
          <w:rFonts w:eastAsia="Batang" w:cs="Times New Roman"/>
          <w:b/>
          <w:bCs/>
          <w:color w:val="000000"/>
          <w:sz w:val="24"/>
          <w:szCs w:val="24"/>
          <w:lang w:eastAsia="ko-KR" w:bidi="th-TH"/>
        </w:rPr>
      </w:pPr>
    </w:p>
    <w:p w14:paraId="2757DEC2" w14:textId="67E312DC" w:rsidR="00A8236D" w:rsidRDefault="00A8236D" w:rsidP="00A8236D">
      <w:pPr>
        <w:tabs>
          <w:tab w:val="clear" w:pos="4800"/>
          <w:tab w:val="clear" w:pos="9360"/>
          <w:tab w:val="left" w:pos="720"/>
        </w:tabs>
        <w:spacing w:line="240" w:lineRule="auto"/>
        <w:ind w:left="720" w:hanging="720"/>
        <w:rPr>
          <w:rFonts w:eastAsia="Batang" w:cs="Times New Roman"/>
          <w:b/>
          <w:bCs/>
          <w:color w:val="000000"/>
          <w:sz w:val="24"/>
          <w:szCs w:val="24"/>
          <w:lang w:eastAsia="ko-KR" w:bidi="th-TH"/>
        </w:rPr>
      </w:pPr>
      <w:r>
        <w:rPr>
          <w:rFonts w:eastAsia="Batang" w:cs="Times New Roman"/>
          <w:b/>
          <w:bCs/>
          <w:color w:val="000000"/>
          <w:sz w:val="24"/>
          <w:szCs w:val="24"/>
          <w:lang w:eastAsia="ko-KR" w:bidi="th-TH"/>
        </w:rPr>
        <w:t>10</w:t>
      </w:r>
      <w:r w:rsidR="00E5553E">
        <w:rPr>
          <w:rFonts w:eastAsia="Batang" w:cs="Times New Roman"/>
          <w:b/>
          <w:bCs/>
          <w:color w:val="000000"/>
          <w:sz w:val="24"/>
          <w:szCs w:val="24"/>
          <w:lang w:eastAsia="ko-KR" w:bidi="th-TH"/>
        </w:rPr>
        <w:t xml:space="preserve">. </w:t>
      </w:r>
      <w:r>
        <w:rPr>
          <w:rFonts w:eastAsia="Batang" w:cs="Times New Roman"/>
          <w:b/>
          <w:bCs/>
          <w:color w:val="000000"/>
          <w:sz w:val="24"/>
          <w:szCs w:val="24"/>
          <w:lang w:eastAsia="ko-KR" w:bidi="th-TH"/>
        </w:rPr>
        <w:t>Author(s) Biodata (50 words)</w:t>
      </w:r>
    </w:p>
    <w:p w14:paraId="710992B0" w14:textId="5C71C6AC" w:rsidR="00AD4D53" w:rsidRPr="00AD4D53" w:rsidRDefault="00AD4D53" w:rsidP="00AD4D53">
      <w:pPr>
        <w:spacing w:line="240" w:lineRule="auto"/>
        <w:ind w:firstLine="0"/>
        <w:jc w:val="both"/>
        <w:rPr>
          <w:rFonts w:cs="Times New Roman"/>
          <w:sz w:val="24"/>
          <w:szCs w:val="24"/>
        </w:rPr>
      </w:pPr>
      <w:r>
        <w:rPr>
          <w:rFonts w:cs="Times New Roman"/>
          <w:sz w:val="24"/>
          <w:szCs w:val="24"/>
        </w:rPr>
        <w:t xml:space="preserve">               </w:t>
      </w:r>
      <w:r w:rsidR="00933415" w:rsidRPr="00933415">
        <w:rPr>
          <w:rFonts w:cs="Times New Roman"/>
          <w:sz w:val="24"/>
          <w:szCs w:val="24"/>
        </w:rPr>
        <w:t>Geo Louise C. Madriaga, Eric M. Ragpala, Ailah Rajabelle G. Alviar, Vince Gabriel C. Fernandez, Paris Izabel H. Gaerlan, Jonnabie B. Julaton, and Lionel Alfred Karl I. Montilla</w:t>
      </w:r>
      <w:r w:rsidR="00B90EA6">
        <w:rPr>
          <w:rFonts w:cs="Times New Roman"/>
          <w:sz w:val="24"/>
          <w:szCs w:val="24"/>
        </w:rPr>
        <w:t xml:space="preserve"> </w:t>
      </w:r>
      <w:r w:rsidRPr="00AD4D53">
        <w:rPr>
          <w:rFonts w:cs="Times New Roman"/>
          <w:sz w:val="24"/>
          <w:szCs w:val="24"/>
        </w:rPr>
        <w:t xml:space="preserve">are </w:t>
      </w:r>
      <w:r w:rsidR="00B90EA6">
        <w:rPr>
          <w:rFonts w:cs="Times New Roman"/>
          <w:sz w:val="24"/>
          <w:szCs w:val="24"/>
        </w:rPr>
        <w:t xml:space="preserve">form </w:t>
      </w:r>
      <w:r w:rsidRPr="00AD4D53">
        <w:rPr>
          <w:rFonts w:cs="Times New Roman"/>
          <w:sz w:val="24"/>
          <w:szCs w:val="24"/>
        </w:rPr>
        <w:t>at LORMA Colleges - Basic Education Schools.</w:t>
      </w:r>
    </w:p>
    <w:p w14:paraId="174D5E74" w14:textId="77777777" w:rsidR="00AD4D53" w:rsidRDefault="00AD4D53" w:rsidP="00A8236D">
      <w:pPr>
        <w:tabs>
          <w:tab w:val="clear" w:pos="4800"/>
          <w:tab w:val="clear" w:pos="9360"/>
          <w:tab w:val="left" w:pos="720"/>
        </w:tabs>
        <w:spacing w:line="240" w:lineRule="auto"/>
        <w:ind w:left="720" w:hanging="720"/>
        <w:rPr>
          <w:rFonts w:eastAsia="Batang" w:cs="Times New Roman"/>
          <w:b/>
          <w:bCs/>
          <w:color w:val="000000"/>
          <w:sz w:val="24"/>
          <w:szCs w:val="24"/>
          <w:lang w:eastAsia="ko-KR" w:bidi="th-TH"/>
        </w:rPr>
      </w:pPr>
    </w:p>
    <w:sectPr w:rsidR="00AD4D53" w:rsidSect="00CF2950">
      <w:footerReference w:type="default" r:id="rId35"/>
      <w:footerReference w:type="first" r:id="rId36"/>
      <w:type w:val="continuous"/>
      <w:pgSz w:w="11909" w:h="16834" w:code="9"/>
      <w:pgMar w:top="1985" w:right="1701" w:bottom="1701" w:left="1701" w:header="1418" w:footer="567" w:gutter="0"/>
      <w:cols w:space="432"/>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F8B660C" w14:textId="77777777" w:rsidR="008575B7" w:rsidRDefault="008575B7">
      <w:r>
        <w:separator/>
      </w:r>
    </w:p>
  </w:endnote>
  <w:endnote w:type="continuationSeparator" w:id="0">
    <w:p w14:paraId="4A99F756" w14:textId="77777777" w:rsidR="008575B7" w:rsidRDefault="008575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ngsana New">
    <w:panose1 w:val="02020603050405020304"/>
    <w:charset w:val="DE"/>
    <w:family w:val="roman"/>
    <w:pitch w:val="variable"/>
    <w:sig w:usb0="81000003" w:usb1="00000000" w:usb2="00000000" w:usb3="00000000" w:csb0="00010001"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769F7A" w14:textId="77777777" w:rsidR="00A472A1" w:rsidRDefault="00ED13FE">
    <w:pPr>
      <w:pStyle w:val="Footer"/>
      <w:jc w:val="center"/>
    </w:pPr>
    <w:r>
      <w:fldChar w:fldCharType="begin"/>
    </w:r>
    <w:r w:rsidR="0084123D">
      <w:instrText xml:space="preserve"> PAGE   \* MERGEFORMAT </w:instrText>
    </w:r>
    <w:r>
      <w:fldChar w:fldCharType="separate"/>
    </w:r>
    <w:r w:rsidR="00D670A4">
      <w:rPr>
        <w:noProof/>
      </w:rPr>
      <w:t>1</w:t>
    </w:r>
    <w:r>
      <w:rPr>
        <w:noProof/>
      </w:rPr>
      <w:fldChar w:fldCharType="end"/>
    </w:r>
  </w:p>
  <w:p w14:paraId="4CD0E65C" w14:textId="77777777" w:rsidR="00A472A1" w:rsidRDefault="00A472A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A055D52" w14:textId="77777777" w:rsidR="00A472A1" w:rsidRDefault="00ED13FE">
    <w:pPr>
      <w:pStyle w:val="Footer"/>
      <w:jc w:val="center"/>
    </w:pPr>
    <w:r>
      <w:fldChar w:fldCharType="begin"/>
    </w:r>
    <w:r w:rsidR="0084123D">
      <w:instrText xml:space="preserve"> PAGE   \* MERGEFORMAT </w:instrText>
    </w:r>
    <w:r>
      <w:fldChar w:fldCharType="separate"/>
    </w:r>
    <w:r w:rsidR="00A472A1">
      <w:rPr>
        <w:noProof/>
      </w:rPr>
      <w:t>1</w:t>
    </w:r>
    <w:r>
      <w:rPr>
        <w:noProof/>
      </w:rPr>
      <w:fldChar w:fldCharType="end"/>
    </w:r>
  </w:p>
  <w:p w14:paraId="0AD9C0A6" w14:textId="77777777" w:rsidR="00A472A1" w:rsidRDefault="00A472A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16F0C78" w14:textId="77777777" w:rsidR="008575B7" w:rsidRDefault="008575B7">
      <w:r>
        <w:separator/>
      </w:r>
    </w:p>
  </w:footnote>
  <w:footnote w:type="continuationSeparator" w:id="0">
    <w:p w14:paraId="6C429B3B" w14:textId="77777777" w:rsidR="008575B7" w:rsidRDefault="008575B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9C5076"/>
    <w:multiLevelType w:val="multilevel"/>
    <w:tmpl w:val="3034AA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9611106"/>
    <w:multiLevelType w:val="multilevel"/>
    <w:tmpl w:val="8DD6BE6C"/>
    <w:lvl w:ilvl="0">
      <w:start w:val="1"/>
      <w:numFmt w:val="bullet"/>
      <w:lvlText w:val="➢"/>
      <w:lvlJc w:val="left"/>
      <w:pPr>
        <w:ind w:left="720" w:hanging="360"/>
      </w:pPr>
      <w:rPr>
        <w:rFonts w:ascii="Times New Roman" w:hAnsi="Times New Roman" w:cs="Times New Roman" w:hint="default"/>
      </w:rPr>
    </w:lvl>
    <w:lvl w:ilvl="1">
      <w:start w:val="1"/>
      <w:numFmt w:val="bullet"/>
      <w:lvlText w:val="○"/>
      <w:lvlJc w:val="left"/>
      <w:pPr>
        <w:ind w:left="1440" w:hanging="360"/>
      </w:pPr>
      <w:rPr>
        <w:rFonts w:ascii="Times New Roman" w:hAnsi="Times New Roman" w:cs="Times New Roman" w:hint="default"/>
      </w:rPr>
    </w:lvl>
    <w:lvl w:ilvl="2">
      <w:start w:val="1"/>
      <w:numFmt w:val="bullet"/>
      <w:lvlText w:val="■"/>
      <w:lvlJc w:val="left"/>
      <w:pPr>
        <w:ind w:left="2160" w:hanging="360"/>
      </w:pPr>
      <w:rPr>
        <w:rFonts w:ascii="Times New Roman" w:hAnsi="Times New Roman" w:cs="Times New Roman" w:hint="default"/>
      </w:rPr>
    </w:lvl>
    <w:lvl w:ilvl="3">
      <w:start w:val="1"/>
      <w:numFmt w:val="bullet"/>
      <w:lvlText w:val="●"/>
      <w:lvlJc w:val="left"/>
      <w:pPr>
        <w:ind w:left="2880" w:hanging="360"/>
      </w:pPr>
      <w:rPr>
        <w:rFonts w:ascii="Times New Roman" w:hAnsi="Times New Roman" w:cs="Times New Roman" w:hint="default"/>
      </w:rPr>
    </w:lvl>
    <w:lvl w:ilvl="4">
      <w:start w:val="1"/>
      <w:numFmt w:val="bullet"/>
      <w:lvlText w:val="○"/>
      <w:lvlJc w:val="left"/>
      <w:pPr>
        <w:ind w:left="3600" w:hanging="360"/>
      </w:pPr>
      <w:rPr>
        <w:rFonts w:ascii="Times New Roman" w:hAnsi="Times New Roman" w:cs="Times New Roman" w:hint="default"/>
      </w:rPr>
    </w:lvl>
    <w:lvl w:ilvl="5">
      <w:start w:val="1"/>
      <w:numFmt w:val="bullet"/>
      <w:lvlText w:val="■"/>
      <w:lvlJc w:val="left"/>
      <w:pPr>
        <w:ind w:left="4320" w:hanging="360"/>
      </w:pPr>
      <w:rPr>
        <w:rFonts w:ascii="Times New Roman" w:hAnsi="Times New Roman" w:cs="Times New Roman" w:hint="default"/>
      </w:rPr>
    </w:lvl>
    <w:lvl w:ilvl="6">
      <w:start w:val="1"/>
      <w:numFmt w:val="bullet"/>
      <w:lvlText w:val="●"/>
      <w:lvlJc w:val="left"/>
      <w:pPr>
        <w:ind w:left="5040" w:hanging="360"/>
      </w:pPr>
      <w:rPr>
        <w:rFonts w:ascii="Times New Roman" w:hAnsi="Times New Roman" w:cs="Times New Roman" w:hint="default"/>
      </w:rPr>
    </w:lvl>
    <w:lvl w:ilvl="7">
      <w:start w:val="1"/>
      <w:numFmt w:val="bullet"/>
      <w:lvlText w:val="○"/>
      <w:lvlJc w:val="left"/>
      <w:pPr>
        <w:ind w:left="5760" w:hanging="360"/>
      </w:pPr>
      <w:rPr>
        <w:rFonts w:ascii="Times New Roman" w:hAnsi="Times New Roman" w:cs="Times New Roman" w:hint="default"/>
      </w:rPr>
    </w:lvl>
    <w:lvl w:ilvl="8">
      <w:start w:val="1"/>
      <w:numFmt w:val="bullet"/>
      <w:lvlText w:val="■"/>
      <w:lvlJc w:val="left"/>
      <w:pPr>
        <w:ind w:left="6480" w:hanging="360"/>
      </w:pPr>
      <w:rPr>
        <w:rFonts w:ascii="Times New Roman" w:hAnsi="Times New Roman" w:cs="Times New Roman" w:hint="default"/>
      </w:rPr>
    </w:lvl>
  </w:abstractNum>
  <w:abstractNum w:abstractNumId="2" w15:restartNumberingAfterBreak="0">
    <w:nsid w:val="0B1F51F3"/>
    <w:multiLevelType w:val="multilevel"/>
    <w:tmpl w:val="2DA0A5D0"/>
    <w:lvl w:ilvl="0">
      <w:start w:val="1"/>
      <w:numFmt w:val="bullet"/>
      <w:lvlText w:val="➢"/>
      <w:lvlJc w:val="left"/>
      <w:pPr>
        <w:ind w:left="720" w:hanging="360"/>
      </w:pPr>
      <w:rPr>
        <w:rFonts w:ascii="Times New Roman" w:hAnsi="Times New Roman" w:cs="Times New Roman" w:hint="default"/>
      </w:rPr>
    </w:lvl>
    <w:lvl w:ilvl="1">
      <w:start w:val="1"/>
      <w:numFmt w:val="bullet"/>
      <w:lvlText w:val="○"/>
      <w:lvlJc w:val="left"/>
      <w:pPr>
        <w:ind w:left="1440" w:hanging="360"/>
      </w:pPr>
      <w:rPr>
        <w:rFonts w:ascii="Times New Roman" w:hAnsi="Times New Roman" w:cs="Times New Roman" w:hint="default"/>
      </w:rPr>
    </w:lvl>
    <w:lvl w:ilvl="2">
      <w:start w:val="1"/>
      <w:numFmt w:val="bullet"/>
      <w:lvlText w:val="■"/>
      <w:lvlJc w:val="left"/>
      <w:pPr>
        <w:ind w:left="2160" w:hanging="360"/>
      </w:pPr>
      <w:rPr>
        <w:rFonts w:ascii="Times New Roman" w:hAnsi="Times New Roman" w:cs="Times New Roman" w:hint="default"/>
      </w:rPr>
    </w:lvl>
    <w:lvl w:ilvl="3">
      <w:start w:val="1"/>
      <w:numFmt w:val="bullet"/>
      <w:lvlText w:val="●"/>
      <w:lvlJc w:val="left"/>
      <w:pPr>
        <w:ind w:left="2880" w:hanging="360"/>
      </w:pPr>
      <w:rPr>
        <w:rFonts w:ascii="Times New Roman" w:hAnsi="Times New Roman" w:cs="Times New Roman" w:hint="default"/>
      </w:rPr>
    </w:lvl>
    <w:lvl w:ilvl="4">
      <w:start w:val="1"/>
      <w:numFmt w:val="bullet"/>
      <w:lvlText w:val="○"/>
      <w:lvlJc w:val="left"/>
      <w:pPr>
        <w:ind w:left="3600" w:hanging="360"/>
      </w:pPr>
      <w:rPr>
        <w:rFonts w:ascii="Times New Roman" w:hAnsi="Times New Roman" w:cs="Times New Roman" w:hint="default"/>
      </w:rPr>
    </w:lvl>
    <w:lvl w:ilvl="5">
      <w:start w:val="1"/>
      <w:numFmt w:val="bullet"/>
      <w:lvlText w:val="■"/>
      <w:lvlJc w:val="left"/>
      <w:pPr>
        <w:ind w:left="4320" w:hanging="360"/>
      </w:pPr>
      <w:rPr>
        <w:rFonts w:ascii="Times New Roman" w:hAnsi="Times New Roman" w:cs="Times New Roman" w:hint="default"/>
      </w:rPr>
    </w:lvl>
    <w:lvl w:ilvl="6">
      <w:start w:val="1"/>
      <w:numFmt w:val="bullet"/>
      <w:lvlText w:val="●"/>
      <w:lvlJc w:val="left"/>
      <w:pPr>
        <w:ind w:left="5040" w:hanging="360"/>
      </w:pPr>
      <w:rPr>
        <w:rFonts w:ascii="Times New Roman" w:hAnsi="Times New Roman" w:cs="Times New Roman" w:hint="default"/>
      </w:rPr>
    </w:lvl>
    <w:lvl w:ilvl="7">
      <w:start w:val="1"/>
      <w:numFmt w:val="bullet"/>
      <w:lvlText w:val="○"/>
      <w:lvlJc w:val="left"/>
      <w:pPr>
        <w:ind w:left="5760" w:hanging="360"/>
      </w:pPr>
      <w:rPr>
        <w:rFonts w:ascii="Times New Roman" w:hAnsi="Times New Roman" w:cs="Times New Roman" w:hint="default"/>
      </w:rPr>
    </w:lvl>
    <w:lvl w:ilvl="8">
      <w:start w:val="1"/>
      <w:numFmt w:val="bullet"/>
      <w:lvlText w:val="■"/>
      <w:lvlJc w:val="left"/>
      <w:pPr>
        <w:ind w:left="6480" w:hanging="360"/>
      </w:pPr>
      <w:rPr>
        <w:rFonts w:ascii="Times New Roman" w:hAnsi="Times New Roman" w:cs="Times New Roman" w:hint="default"/>
      </w:rPr>
    </w:lvl>
  </w:abstractNum>
  <w:abstractNum w:abstractNumId="3" w15:restartNumberingAfterBreak="0">
    <w:nsid w:val="0D64674F"/>
    <w:multiLevelType w:val="multilevel"/>
    <w:tmpl w:val="2BF474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8233A47"/>
    <w:multiLevelType w:val="multilevel"/>
    <w:tmpl w:val="E496F2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AFC75D3"/>
    <w:multiLevelType w:val="multilevel"/>
    <w:tmpl w:val="BE9E2B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BAA7F02"/>
    <w:multiLevelType w:val="multilevel"/>
    <w:tmpl w:val="A0B85C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DB863AB"/>
    <w:multiLevelType w:val="multilevel"/>
    <w:tmpl w:val="B68A51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F8B4988"/>
    <w:multiLevelType w:val="multilevel"/>
    <w:tmpl w:val="7AD0DCA4"/>
    <w:lvl w:ilvl="0">
      <w:start w:val="1"/>
      <w:numFmt w:val="bullet"/>
      <w:lvlText w:val="➢"/>
      <w:lvlJc w:val="left"/>
      <w:pPr>
        <w:ind w:left="720" w:hanging="360"/>
      </w:pPr>
      <w:rPr>
        <w:rFonts w:ascii="Times New Roman" w:hAnsi="Times New Roman" w:cs="Times New Roman" w:hint="default"/>
      </w:rPr>
    </w:lvl>
    <w:lvl w:ilvl="1">
      <w:start w:val="1"/>
      <w:numFmt w:val="bullet"/>
      <w:lvlText w:val="○"/>
      <w:lvlJc w:val="left"/>
      <w:pPr>
        <w:ind w:left="1440" w:hanging="360"/>
      </w:pPr>
      <w:rPr>
        <w:rFonts w:ascii="Times New Roman" w:hAnsi="Times New Roman" w:cs="Times New Roman" w:hint="default"/>
      </w:rPr>
    </w:lvl>
    <w:lvl w:ilvl="2">
      <w:start w:val="1"/>
      <w:numFmt w:val="bullet"/>
      <w:lvlText w:val="■"/>
      <w:lvlJc w:val="left"/>
      <w:pPr>
        <w:ind w:left="2160" w:hanging="360"/>
      </w:pPr>
      <w:rPr>
        <w:rFonts w:ascii="Times New Roman" w:hAnsi="Times New Roman" w:cs="Times New Roman" w:hint="default"/>
      </w:rPr>
    </w:lvl>
    <w:lvl w:ilvl="3">
      <w:start w:val="1"/>
      <w:numFmt w:val="bullet"/>
      <w:lvlText w:val="●"/>
      <w:lvlJc w:val="left"/>
      <w:pPr>
        <w:ind w:left="2880" w:hanging="360"/>
      </w:pPr>
      <w:rPr>
        <w:rFonts w:ascii="Times New Roman" w:hAnsi="Times New Roman" w:cs="Times New Roman" w:hint="default"/>
      </w:rPr>
    </w:lvl>
    <w:lvl w:ilvl="4">
      <w:start w:val="1"/>
      <w:numFmt w:val="bullet"/>
      <w:lvlText w:val="○"/>
      <w:lvlJc w:val="left"/>
      <w:pPr>
        <w:ind w:left="3600" w:hanging="360"/>
      </w:pPr>
      <w:rPr>
        <w:rFonts w:ascii="Times New Roman" w:hAnsi="Times New Roman" w:cs="Times New Roman" w:hint="default"/>
      </w:rPr>
    </w:lvl>
    <w:lvl w:ilvl="5">
      <w:start w:val="1"/>
      <w:numFmt w:val="bullet"/>
      <w:lvlText w:val="■"/>
      <w:lvlJc w:val="left"/>
      <w:pPr>
        <w:ind w:left="4320" w:hanging="360"/>
      </w:pPr>
      <w:rPr>
        <w:rFonts w:ascii="Times New Roman" w:hAnsi="Times New Roman" w:cs="Times New Roman" w:hint="default"/>
      </w:rPr>
    </w:lvl>
    <w:lvl w:ilvl="6">
      <w:start w:val="1"/>
      <w:numFmt w:val="bullet"/>
      <w:lvlText w:val="●"/>
      <w:lvlJc w:val="left"/>
      <w:pPr>
        <w:ind w:left="5040" w:hanging="360"/>
      </w:pPr>
      <w:rPr>
        <w:rFonts w:ascii="Times New Roman" w:hAnsi="Times New Roman" w:cs="Times New Roman" w:hint="default"/>
      </w:rPr>
    </w:lvl>
    <w:lvl w:ilvl="7">
      <w:start w:val="1"/>
      <w:numFmt w:val="bullet"/>
      <w:lvlText w:val="○"/>
      <w:lvlJc w:val="left"/>
      <w:pPr>
        <w:ind w:left="5760" w:hanging="360"/>
      </w:pPr>
      <w:rPr>
        <w:rFonts w:ascii="Times New Roman" w:hAnsi="Times New Roman" w:cs="Times New Roman" w:hint="default"/>
      </w:rPr>
    </w:lvl>
    <w:lvl w:ilvl="8">
      <w:start w:val="1"/>
      <w:numFmt w:val="bullet"/>
      <w:lvlText w:val="■"/>
      <w:lvlJc w:val="left"/>
      <w:pPr>
        <w:ind w:left="6480" w:hanging="360"/>
      </w:pPr>
      <w:rPr>
        <w:rFonts w:ascii="Times New Roman" w:hAnsi="Times New Roman" w:cs="Times New Roman" w:hint="default"/>
      </w:rPr>
    </w:lvl>
  </w:abstractNum>
  <w:abstractNum w:abstractNumId="9" w15:restartNumberingAfterBreak="0">
    <w:nsid w:val="2D333CFE"/>
    <w:multiLevelType w:val="multilevel"/>
    <w:tmpl w:val="4D7CF4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223220F"/>
    <w:multiLevelType w:val="multilevel"/>
    <w:tmpl w:val="947E18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4851AC9"/>
    <w:multiLevelType w:val="multilevel"/>
    <w:tmpl w:val="76F4F3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B572B7F"/>
    <w:multiLevelType w:val="multilevel"/>
    <w:tmpl w:val="A9F4836E"/>
    <w:lvl w:ilvl="0">
      <w:start w:val="1"/>
      <w:numFmt w:val="bullet"/>
      <w:lvlText w:val="➢"/>
      <w:lvlJc w:val="left"/>
      <w:pPr>
        <w:ind w:left="720" w:hanging="360"/>
      </w:pPr>
      <w:rPr>
        <w:rFonts w:ascii="Times New Roman" w:hAnsi="Times New Roman" w:cs="Times New Roman" w:hint="default"/>
      </w:rPr>
    </w:lvl>
    <w:lvl w:ilvl="1">
      <w:start w:val="1"/>
      <w:numFmt w:val="bullet"/>
      <w:lvlText w:val="○"/>
      <w:lvlJc w:val="left"/>
      <w:pPr>
        <w:ind w:left="1440" w:hanging="360"/>
      </w:pPr>
      <w:rPr>
        <w:rFonts w:ascii="Times New Roman" w:hAnsi="Times New Roman" w:cs="Times New Roman" w:hint="default"/>
      </w:rPr>
    </w:lvl>
    <w:lvl w:ilvl="2">
      <w:start w:val="1"/>
      <w:numFmt w:val="bullet"/>
      <w:lvlText w:val="■"/>
      <w:lvlJc w:val="left"/>
      <w:pPr>
        <w:ind w:left="2160" w:hanging="360"/>
      </w:pPr>
      <w:rPr>
        <w:rFonts w:ascii="Times New Roman" w:hAnsi="Times New Roman" w:cs="Times New Roman" w:hint="default"/>
      </w:rPr>
    </w:lvl>
    <w:lvl w:ilvl="3">
      <w:start w:val="1"/>
      <w:numFmt w:val="bullet"/>
      <w:lvlText w:val="●"/>
      <w:lvlJc w:val="left"/>
      <w:pPr>
        <w:ind w:left="2880" w:hanging="360"/>
      </w:pPr>
      <w:rPr>
        <w:rFonts w:ascii="Times New Roman" w:hAnsi="Times New Roman" w:cs="Times New Roman" w:hint="default"/>
      </w:rPr>
    </w:lvl>
    <w:lvl w:ilvl="4">
      <w:start w:val="1"/>
      <w:numFmt w:val="bullet"/>
      <w:lvlText w:val="○"/>
      <w:lvlJc w:val="left"/>
      <w:pPr>
        <w:ind w:left="3600" w:hanging="360"/>
      </w:pPr>
      <w:rPr>
        <w:rFonts w:ascii="Times New Roman" w:hAnsi="Times New Roman" w:cs="Times New Roman" w:hint="default"/>
      </w:rPr>
    </w:lvl>
    <w:lvl w:ilvl="5">
      <w:start w:val="1"/>
      <w:numFmt w:val="bullet"/>
      <w:lvlText w:val="■"/>
      <w:lvlJc w:val="left"/>
      <w:pPr>
        <w:ind w:left="4320" w:hanging="360"/>
      </w:pPr>
      <w:rPr>
        <w:rFonts w:ascii="Times New Roman" w:hAnsi="Times New Roman" w:cs="Times New Roman" w:hint="default"/>
      </w:rPr>
    </w:lvl>
    <w:lvl w:ilvl="6">
      <w:start w:val="1"/>
      <w:numFmt w:val="bullet"/>
      <w:lvlText w:val="●"/>
      <w:lvlJc w:val="left"/>
      <w:pPr>
        <w:ind w:left="5040" w:hanging="360"/>
      </w:pPr>
      <w:rPr>
        <w:rFonts w:ascii="Times New Roman" w:hAnsi="Times New Roman" w:cs="Times New Roman" w:hint="default"/>
      </w:rPr>
    </w:lvl>
    <w:lvl w:ilvl="7">
      <w:start w:val="1"/>
      <w:numFmt w:val="bullet"/>
      <w:lvlText w:val="○"/>
      <w:lvlJc w:val="left"/>
      <w:pPr>
        <w:ind w:left="5760" w:hanging="360"/>
      </w:pPr>
      <w:rPr>
        <w:rFonts w:ascii="Times New Roman" w:hAnsi="Times New Roman" w:cs="Times New Roman" w:hint="default"/>
      </w:rPr>
    </w:lvl>
    <w:lvl w:ilvl="8">
      <w:start w:val="1"/>
      <w:numFmt w:val="bullet"/>
      <w:lvlText w:val="■"/>
      <w:lvlJc w:val="left"/>
      <w:pPr>
        <w:ind w:left="6480" w:hanging="360"/>
      </w:pPr>
      <w:rPr>
        <w:rFonts w:ascii="Times New Roman" w:hAnsi="Times New Roman" w:cs="Times New Roman" w:hint="default"/>
      </w:rPr>
    </w:lvl>
  </w:abstractNum>
  <w:abstractNum w:abstractNumId="13" w15:restartNumberingAfterBreak="0">
    <w:nsid w:val="3C5961E7"/>
    <w:multiLevelType w:val="multilevel"/>
    <w:tmpl w:val="611620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A711AA1"/>
    <w:multiLevelType w:val="multilevel"/>
    <w:tmpl w:val="75582F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DD5331B"/>
    <w:multiLevelType w:val="multilevel"/>
    <w:tmpl w:val="BB80D1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EE27787"/>
    <w:multiLevelType w:val="multilevel"/>
    <w:tmpl w:val="97AACA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14A3E64"/>
    <w:multiLevelType w:val="multilevel"/>
    <w:tmpl w:val="9D901C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4132DB9"/>
    <w:multiLevelType w:val="multilevel"/>
    <w:tmpl w:val="BB78A5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CA57A6B"/>
    <w:multiLevelType w:val="multilevel"/>
    <w:tmpl w:val="5AB065BE"/>
    <w:lvl w:ilvl="0">
      <w:start w:val="1"/>
      <w:numFmt w:val="bullet"/>
      <w:lvlText w:val="➢"/>
      <w:lvlJc w:val="left"/>
      <w:pPr>
        <w:ind w:left="720" w:hanging="360"/>
      </w:pPr>
      <w:rPr>
        <w:rFonts w:ascii="Times New Roman" w:hAnsi="Times New Roman" w:cs="Times New Roman" w:hint="default"/>
      </w:rPr>
    </w:lvl>
    <w:lvl w:ilvl="1">
      <w:start w:val="1"/>
      <w:numFmt w:val="bullet"/>
      <w:lvlText w:val="○"/>
      <w:lvlJc w:val="left"/>
      <w:pPr>
        <w:ind w:left="1440" w:hanging="360"/>
      </w:pPr>
      <w:rPr>
        <w:rFonts w:ascii="Times New Roman" w:hAnsi="Times New Roman" w:cs="Times New Roman" w:hint="default"/>
      </w:rPr>
    </w:lvl>
    <w:lvl w:ilvl="2">
      <w:start w:val="1"/>
      <w:numFmt w:val="bullet"/>
      <w:lvlText w:val="■"/>
      <w:lvlJc w:val="left"/>
      <w:pPr>
        <w:ind w:left="2160" w:hanging="360"/>
      </w:pPr>
      <w:rPr>
        <w:rFonts w:ascii="Times New Roman" w:hAnsi="Times New Roman" w:cs="Times New Roman" w:hint="default"/>
      </w:rPr>
    </w:lvl>
    <w:lvl w:ilvl="3">
      <w:start w:val="1"/>
      <w:numFmt w:val="bullet"/>
      <w:lvlText w:val="●"/>
      <w:lvlJc w:val="left"/>
      <w:pPr>
        <w:ind w:left="2880" w:hanging="360"/>
      </w:pPr>
      <w:rPr>
        <w:rFonts w:ascii="Times New Roman" w:hAnsi="Times New Roman" w:cs="Times New Roman" w:hint="default"/>
      </w:rPr>
    </w:lvl>
    <w:lvl w:ilvl="4">
      <w:start w:val="1"/>
      <w:numFmt w:val="bullet"/>
      <w:lvlText w:val="○"/>
      <w:lvlJc w:val="left"/>
      <w:pPr>
        <w:ind w:left="3600" w:hanging="360"/>
      </w:pPr>
      <w:rPr>
        <w:rFonts w:ascii="Times New Roman" w:hAnsi="Times New Roman" w:cs="Times New Roman" w:hint="default"/>
      </w:rPr>
    </w:lvl>
    <w:lvl w:ilvl="5">
      <w:start w:val="1"/>
      <w:numFmt w:val="bullet"/>
      <w:lvlText w:val="■"/>
      <w:lvlJc w:val="left"/>
      <w:pPr>
        <w:ind w:left="4320" w:hanging="360"/>
      </w:pPr>
      <w:rPr>
        <w:rFonts w:ascii="Times New Roman" w:hAnsi="Times New Roman" w:cs="Times New Roman" w:hint="default"/>
      </w:rPr>
    </w:lvl>
    <w:lvl w:ilvl="6">
      <w:start w:val="1"/>
      <w:numFmt w:val="bullet"/>
      <w:lvlText w:val="●"/>
      <w:lvlJc w:val="left"/>
      <w:pPr>
        <w:ind w:left="5040" w:hanging="360"/>
      </w:pPr>
      <w:rPr>
        <w:rFonts w:ascii="Times New Roman" w:hAnsi="Times New Roman" w:cs="Times New Roman" w:hint="default"/>
      </w:rPr>
    </w:lvl>
    <w:lvl w:ilvl="7">
      <w:start w:val="1"/>
      <w:numFmt w:val="bullet"/>
      <w:lvlText w:val="○"/>
      <w:lvlJc w:val="left"/>
      <w:pPr>
        <w:ind w:left="5760" w:hanging="360"/>
      </w:pPr>
      <w:rPr>
        <w:rFonts w:ascii="Times New Roman" w:hAnsi="Times New Roman" w:cs="Times New Roman" w:hint="default"/>
      </w:rPr>
    </w:lvl>
    <w:lvl w:ilvl="8">
      <w:start w:val="1"/>
      <w:numFmt w:val="bullet"/>
      <w:lvlText w:val="■"/>
      <w:lvlJc w:val="left"/>
      <w:pPr>
        <w:ind w:left="6480" w:hanging="360"/>
      </w:pPr>
      <w:rPr>
        <w:rFonts w:ascii="Times New Roman" w:hAnsi="Times New Roman" w:cs="Times New Roman" w:hint="default"/>
      </w:rPr>
    </w:lvl>
  </w:abstractNum>
  <w:abstractNum w:abstractNumId="20" w15:restartNumberingAfterBreak="0">
    <w:nsid w:val="5E7625F4"/>
    <w:multiLevelType w:val="multilevel"/>
    <w:tmpl w:val="8F3466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05A2D34"/>
    <w:multiLevelType w:val="multilevel"/>
    <w:tmpl w:val="CF64BE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A754B84"/>
    <w:multiLevelType w:val="multilevel"/>
    <w:tmpl w:val="83F84030"/>
    <w:lvl w:ilvl="0">
      <w:start w:val="1"/>
      <w:numFmt w:val="bullet"/>
      <w:lvlText w:val="➢"/>
      <w:lvlJc w:val="left"/>
      <w:pPr>
        <w:ind w:left="720" w:hanging="360"/>
      </w:pPr>
      <w:rPr>
        <w:rFonts w:ascii="Times New Roman" w:hAnsi="Times New Roman" w:cs="Times New Roman" w:hint="default"/>
      </w:rPr>
    </w:lvl>
    <w:lvl w:ilvl="1">
      <w:start w:val="1"/>
      <w:numFmt w:val="bullet"/>
      <w:lvlText w:val="○"/>
      <w:lvlJc w:val="left"/>
      <w:pPr>
        <w:ind w:left="1440" w:hanging="360"/>
      </w:pPr>
      <w:rPr>
        <w:rFonts w:ascii="Times New Roman" w:hAnsi="Times New Roman" w:cs="Times New Roman" w:hint="default"/>
      </w:rPr>
    </w:lvl>
    <w:lvl w:ilvl="2">
      <w:start w:val="1"/>
      <w:numFmt w:val="bullet"/>
      <w:lvlText w:val="■"/>
      <w:lvlJc w:val="left"/>
      <w:pPr>
        <w:ind w:left="2160" w:hanging="360"/>
      </w:pPr>
      <w:rPr>
        <w:rFonts w:ascii="Times New Roman" w:hAnsi="Times New Roman" w:cs="Times New Roman" w:hint="default"/>
      </w:rPr>
    </w:lvl>
    <w:lvl w:ilvl="3">
      <w:start w:val="1"/>
      <w:numFmt w:val="bullet"/>
      <w:lvlText w:val="●"/>
      <w:lvlJc w:val="left"/>
      <w:pPr>
        <w:ind w:left="2880" w:hanging="360"/>
      </w:pPr>
      <w:rPr>
        <w:rFonts w:ascii="Times New Roman" w:hAnsi="Times New Roman" w:cs="Times New Roman" w:hint="default"/>
      </w:rPr>
    </w:lvl>
    <w:lvl w:ilvl="4">
      <w:start w:val="1"/>
      <w:numFmt w:val="bullet"/>
      <w:lvlText w:val="○"/>
      <w:lvlJc w:val="left"/>
      <w:pPr>
        <w:ind w:left="3600" w:hanging="360"/>
      </w:pPr>
      <w:rPr>
        <w:rFonts w:ascii="Times New Roman" w:hAnsi="Times New Roman" w:cs="Times New Roman" w:hint="default"/>
      </w:rPr>
    </w:lvl>
    <w:lvl w:ilvl="5">
      <w:start w:val="1"/>
      <w:numFmt w:val="bullet"/>
      <w:lvlText w:val="■"/>
      <w:lvlJc w:val="left"/>
      <w:pPr>
        <w:ind w:left="4320" w:hanging="360"/>
      </w:pPr>
      <w:rPr>
        <w:rFonts w:ascii="Times New Roman" w:hAnsi="Times New Roman" w:cs="Times New Roman" w:hint="default"/>
      </w:rPr>
    </w:lvl>
    <w:lvl w:ilvl="6">
      <w:start w:val="1"/>
      <w:numFmt w:val="bullet"/>
      <w:lvlText w:val="●"/>
      <w:lvlJc w:val="left"/>
      <w:pPr>
        <w:ind w:left="5040" w:hanging="360"/>
      </w:pPr>
      <w:rPr>
        <w:rFonts w:ascii="Times New Roman" w:hAnsi="Times New Roman" w:cs="Times New Roman" w:hint="default"/>
      </w:rPr>
    </w:lvl>
    <w:lvl w:ilvl="7">
      <w:start w:val="1"/>
      <w:numFmt w:val="bullet"/>
      <w:lvlText w:val="○"/>
      <w:lvlJc w:val="left"/>
      <w:pPr>
        <w:ind w:left="5760" w:hanging="360"/>
      </w:pPr>
      <w:rPr>
        <w:rFonts w:ascii="Times New Roman" w:hAnsi="Times New Roman" w:cs="Times New Roman" w:hint="default"/>
      </w:rPr>
    </w:lvl>
    <w:lvl w:ilvl="8">
      <w:start w:val="1"/>
      <w:numFmt w:val="bullet"/>
      <w:lvlText w:val="■"/>
      <w:lvlJc w:val="left"/>
      <w:pPr>
        <w:ind w:left="6480" w:hanging="360"/>
      </w:pPr>
      <w:rPr>
        <w:rFonts w:ascii="Times New Roman" w:hAnsi="Times New Roman" w:cs="Times New Roman" w:hint="default"/>
      </w:rPr>
    </w:lvl>
  </w:abstractNum>
  <w:abstractNum w:abstractNumId="23" w15:restartNumberingAfterBreak="0">
    <w:nsid w:val="6DDD08D9"/>
    <w:multiLevelType w:val="multilevel"/>
    <w:tmpl w:val="4F7804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EB323B8"/>
    <w:multiLevelType w:val="multilevel"/>
    <w:tmpl w:val="088092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19E0140"/>
    <w:multiLevelType w:val="multilevel"/>
    <w:tmpl w:val="3C2CC9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6D520DC"/>
    <w:multiLevelType w:val="multilevel"/>
    <w:tmpl w:val="9D08BC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7327FD3"/>
    <w:multiLevelType w:val="multilevel"/>
    <w:tmpl w:val="30A80672"/>
    <w:lvl w:ilvl="0">
      <w:start w:val="1"/>
      <w:numFmt w:val="bullet"/>
      <w:lvlText w:val="➢"/>
      <w:lvlJc w:val="left"/>
      <w:pPr>
        <w:ind w:left="720" w:hanging="360"/>
      </w:pPr>
      <w:rPr>
        <w:rFonts w:ascii="Times New Roman" w:hAnsi="Times New Roman" w:cs="Times New Roman" w:hint="default"/>
      </w:rPr>
    </w:lvl>
    <w:lvl w:ilvl="1">
      <w:start w:val="1"/>
      <w:numFmt w:val="bullet"/>
      <w:lvlText w:val="○"/>
      <w:lvlJc w:val="left"/>
      <w:pPr>
        <w:ind w:left="1440" w:hanging="360"/>
      </w:pPr>
      <w:rPr>
        <w:rFonts w:ascii="Times New Roman" w:hAnsi="Times New Roman" w:cs="Times New Roman" w:hint="default"/>
      </w:rPr>
    </w:lvl>
    <w:lvl w:ilvl="2">
      <w:start w:val="1"/>
      <w:numFmt w:val="bullet"/>
      <w:lvlText w:val="■"/>
      <w:lvlJc w:val="left"/>
      <w:pPr>
        <w:ind w:left="2160" w:hanging="360"/>
      </w:pPr>
      <w:rPr>
        <w:rFonts w:ascii="Times New Roman" w:hAnsi="Times New Roman" w:cs="Times New Roman" w:hint="default"/>
      </w:rPr>
    </w:lvl>
    <w:lvl w:ilvl="3">
      <w:start w:val="1"/>
      <w:numFmt w:val="bullet"/>
      <w:lvlText w:val="●"/>
      <w:lvlJc w:val="left"/>
      <w:pPr>
        <w:ind w:left="2880" w:hanging="360"/>
      </w:pPr>
      <w:rPr>
        <w:rFonts w:ascii="Times New Roman" w:hAnsi="Times New Roman" w:cs="Times New Roman" w:hint="default"/>
      </w:rPr>
    </w:lvl>
    <w:lvl w:ilvl="4">
      <w:start w:val="1"/>
      <w:numFmt w:val="bullet"/>
      <w:lvlText w:val="○"/>
      <w:lvlJc w:val="left"/>
      <w:pPr>
        <w:ind w:left="3600" w:hanging="360"/>
      </w:pPr>
      <w:rPr>
        <w:rFonts w:ascii="Times New Roman" w:hAnsi="Times New Roman" w:cs="Times New Roman" w:hint="default"/>
      </w:rPr>
    </w:lvl>
    <w:lvl w:ilvl="5">
      <w:start w:val="1"/>
      <w:numFmt w:val="bullet"/>
      <w:lvlText w:val="■"/>
      <w:lvlJc w:val="left"/>
      <w:pPr>
        <w:ind w:left="4320" w:hanging="360"/>
      </w:pPr>
      <w:rPr>
        <w:rFonts w:ascii="Times New Roman" w:hAnsi="Times New Roman" w:cs="Times New Roman" w:hint="default"/>
      </w:rPr>
    </w:lvl>
    <w:lvl w:ilvl="6">
      <w:start w:val="1"/>
      <w:numFmt w:val="bullet"/>
      <w:lvlText w:val="●"/>
      <w:lvlJc w:val="left"/>
      <w:pPr>
        <w:ind w:left="5040" w:hanging="360"/>
      </w:pPr>
      <w:rPr>
        <w:rFonts w:ascii="Times New Roman" w:hAnsi="Times New Roman" w:cs="Times New Roman" w:hint="default"/>
      </w:rPr>
    </w:lvl>
    <w:lvl w:ilvl="7">
      <w:start w:val="1"/>
      <w:numFmt w:val="bullet"/>
      <w:lvlText w:val="○"/>
      <w:lvlJc w:val="left"/>
      <w:pPr>
        <w:ind w:left="5760" w:hanging="360"/>
      </w:pPr>
      <w:rPr>
        <w:rFonts w:ascii="Times New Roman" w:hAnsi="Times New Roman" w:cs="Times New Roman" w:hint="default"/>
      </w:rPr>
    </w:lvl>
    <w:lvl w:ilvl="8">
      <w:start w:val="1"/>
      <w:numFmt w:val="bullet"/>
      <w:lvlText w:val="■"/>
      <w:lvlJc w:val="left"/>
      <w:pPr>
        <w:ind w:left="6480" w:hanging="360"/>
      </w:pPr>
      <w:rPr>
        <w:rFonts w:ascii="Times New Roman" w:hAnsi="Times New Roman" w:cs="Times New Roman" w:hint="default"/>
      </w:rPr>
    </w:lvl>
  </w:abstractNum>
  <w:abstractNum w:abstractNumId="28" w15:restartNumberingAfterBreak="0">
    <w:nsid w:val="77415644"/>
    <w:multiLevelType w:val="multilevel"/>
    <w:tmpl w:val="842E80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B776694"/>
    <w:multiLevelType w:val="multilevel"/>
    <w:tmpl w:val="26A632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452625928">
    <w:abstractNumId w:val="9"/>
  </w:num>
  <w:num w:numId="2" w16cid:durableId="320474749">
    <w:abstractNumId w:val="15"/>
  </w:num>
  <w:num w:numId="3" w16cid:durableId="278537332">
    <w:abstractNumId w:val="4"/>
  </w:num>
  <w:num w:numId="4" w16cid:durableId="944116583">
    <w:abstractNumId w:val="16"/>
  </w:num>
  <w:num w:numId="5" w16cid:durableId="2037847157">
    <w:abstractNumId w:val="29"/>
  </w:num>
  <w:num w:numId="6" w16cid:durableId="154879482">
    <w:abstractNumId w:val="28"/>
  </w:num>
  <w:num w:numId="7" w16cid:durableId="1328435587">
    <w:abstractNumId w:val="5"/>
  </w:num>
  <w:num w:numId="8" w16cid:durableId="1351449185">
    <w:abstractNumId w:val="3"/>
  </w:num>
  <w:num w:numId="9" w16cid:durableId="737476715">
    <w:abstractNumId w:val="17"/>
  </w:num>
  <w:num w:numId="10" w16cid:durableId="1067455993">
    <w:abstractNumId w:val="11"/>
  </w:num>
  <w:num w:numId="11" w16cid:durableId="781608863">
    <w:abstractNumId w:val="14"/>
  </w:num>
  <w:num w:numId="12" w16cid:durableId="496073452">
    <w:abstractNumId w:val="23"/>
  </w:num>
  <w:num w:numId="13" w16cid:durableId="204759302">
    <w:abstractNumId w:val="10"/>
  </w:num>
  <w:num w:numId="14" w16cid:durableId="1990744339">
    <w:abstractNumId w:val="20"/>
  </w:num>
  <w:num w:numId="15" w16cid:durableId="1829636699">
    <w:abstractNumId w:val="6"/>
  </w:num>
  <w:num w:numId="16" w16cid:durableId="1908369867">
    <w:abstractNumId w:val="13"/>
  </w:num>
  <w:num w:numId="17" w16cid:durableId="1505897084">
    <w:abstractNumId w:val="26"/>
  </w:num>
  <w:num w:numId="18" w16cid:durableId="573928547">
    <w:abstractNumId w:val="25"/>
  </w:num>
  <w:num w:numId="19" w16cid:durableId="1556545912">
    <w:abstractNumId w:val="0"/>
  </w:num>
  <w:num w:numId="20" w16cid:durableId="145322741">
    <w:abstractNumId w:val="24"/>
  </w:num>
  <w:num w:numId="21" w16cid:durableId="2037341392">
    <w:abstractNumId w:val="7"/>
  </w:num>
  <w:num w:numId="22" w16cid:durableId="1702901843">
    <w:abstractNumId w:val="18"/>
  </w:num>
  <w:num w:numId="23" w16cid:durableId="348652177">
    <w:abstractNumId w:val="21"/>
  </w:num>
  <w:num w:numId="24" w16cid:durableId="1386485745">
    <w:abstractNumId w:val="27"/>
  </w:num>
  <w:num w:numId="25" w16cid:durableId="2059083978">
    <w:abstractNumId w:val="12"/>
  </w:num>
  <w:num w:numId="26" w16cid:durableId="1320888439">
    <w:abstractNumId w:val="2"/>
  </w:num>
  <w:num w:numId="27" w16cid:durableId="1023019804">
    <w:abstractNumId w:val="1"/>
  </w:num>
  <w:num w:numId="28" w16cid:durableId="872573768">
    <w:abstractNumId w:val="19"/>
  </w:num>
  <w:num w:numId="29" w16cid:durableId="618410718">
    <w:abstractNumId w:val="22"/>
  </w:num>
  <w:num w:numId="30" w16cid:durableId="166215390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62"/>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18B4"/>
    <w:rsid w:val="00006072"/>
    <w:rsid w:val="00012DA4"/>
    <w:rsid w:val="000222CD"/>
    <w:rsid w:val="00043FE1"/>
    <w:rsid w:val="000469A7"/>
    <w:rsid w:val="00050E3A"/>
    <w:rsid w:val="00056143"/>
    <w:rsid w:val="00067DBE"/>
    <w:rsid w:val="00073F2B"/>
    <w:rsid w:val="000778BB"/>
    <w:rsid w:val="00077C19"/>
    <w:rsid w:val="000854D5"/>
    <w:rsid w:val="00086F19"/>
    <w:rsid w:val="000959D4"/>
    <w:rsid w:val="00095CCA"/>
    <w:rsid w:val="00095D3F"/>
    <w:rsid w:val="000A4498"/>
    <w:rsid w:val="000B4DB5"/>
    <w:rsid w:val="000B4DB9"/>
    <w:rsid w:val="000C5ABF"/>
    <w:rsid w:val="000D0ECC"/>
    <w:rsid w:val="000D13D7"/>
    <w:rsid w:val="000D2E70"/>
    <w:rsid w:val="000E125F"/>
    <w:rsid w:val="000E4044"/>
    <w:rsid w:val="000E59DF"/>
    <w:rsid w:val="000E5EA8"/>
    <w:rsid w:val="000E646E"/>
    <w:rsid w:val="000F583D"/>
    <w:rsid w:val="001036C6"/>
    <w:rsid w:val="00104F8A"/>
    <w:rsid w:val="00105870"/>
    <w:rsid w:val="001061BF"/>
    <w:rsid w:val="00110087"/>
    <w:rsid w:val="00110A33"/>
    <w:rsid w:val="00115A23"/>
    <w:rsid w:val="00115CB2"/>
    <w:rsid w:val="0012515E"/>
    <w:rsid w:val="00140C03"/>
    <w:rsid w:val="00143E55"/>
    <w:rsid w:val="001514F9"/>
    <w:rsid w:val="001523D0"/>
    <w:rsid w:val="00152FF5"/>
    <w:rsid w:val="00163B67"/>
    <w:rsid w:val="00172179"/>
    <w:rsid w:val="00185811"/>
    <w:rsid w:val="00196ED2"/>
    <w:rsid w:val="001970A0"/>
    <w:rsid w:val="001A0211"/>
    <w:rsid w:val="001A4099"/>
    <w:rsid w:val="001A41AD"/>
    <w:rsid w:val="001A57DE"/>
    <w:rsid w:val="001A64F5"/>
    <w:rsid w:val="001C331A"/>
    <w:rsid w:val="001C3947"/>
    <w:rsid w:val="001C3B7E"/>
    <w:rsid w:val="001C5727"/>
    <w:rsid w:val="001C7310"/>
    <w:rsid w:val="001C7469"/>
    <w:rsid w:val="001C74E6"/>
    <w:rsid w:val="001C7542"/>
    <w:rsid w:val="001D0BA0"/>
    <w:rsid w:val="001D2F60"/>
    <w:rsid w:val="001E083F"/>
    <w:rsid w:val="001E2A31"/>
    <w:rsid w:val="001F16FC"/>
    <w:rsid w:val="001F2B11"/>
    <w:rsid w:val="001F445E"/>
    <w:rsid w:val="001F4E47"/>
    <w:rsid w:val="001F5726"/>
    <w:rsid w:val="001F579A"/>
    <w:rsid w:val="001F6DA3"/>
    <w:rsid w:val="001F74F4"/>
    <w:rsid w:val="002030C7"/>
    <w:rsid w:val="00205286"/>
    <w:rsid w:val="00211D1E"/>
    <w:rsid w:val="00212279"/>
    <w:rsid w:val="00216639"/>
    <w:rsid w:val="002235A6"/>
    <w:rsid w:val="00232A6C"/>
    <w:rsid w:val="002349B5"/>
    <w:rsid w:val="00234D72"/>
    <w:rsid w:val="00241FA5"/>
    <w:rsid w:val="002466E9"/>
    <w:rsid w:val="002556F5"/>
    <w:rsid w:val="00267EB6"/>
    <w:rsid w:val="0027436A"/>
    <w:rsid w:val="00275CE0"/>
    <w:rsid w:val="002810D8"/>
    <w:rsid w:val="00283622"/>
    <w:rsid w:val="0028770E"/>
    <w:rsid w:val="00291D7F"/>
    <w:rsid w:val="002930C0"/>
    <w:rsid w:val="002957CE"/>
    <w:rsid w:val="002973A1"/>
    <w:rsid w:val="002A2266"/>
    <w:rsid w:val="002A2B34"/>
    <w:rsid w:val="002B6300"/>
    <w:rsid w:val="002B7CB2"/>
    <w:rsid w:val="002C0A47"/>
    <w:rsid w:val="002C7F3A"/>
    <w:rsid w:val="002D29A4"/>
    <w:rsid w:val="002D2A89"/>
    <w:rsid w:val="002D6E8E"/>
    <w:rsid w:val="002E106D"/>
    <w:rsid w:val="002E54EC"/>
    <w:rsid w:val="002F0F7A"/>
    <w:rsid w:val="002F21ED"/>
    <w:rsid w:val="002F390B"/>
    <w:rsid w:val="002F664F"/>
    <w:rsid w:val="002F78BB"/>
    <w:rsid w:val="00302191"/>
    <w:rsid w:val="0030270C"/>
    <w:rsid w:val="00303AD1"/>
    <w:rsid w:val="00322CC4"/>
    <w:rsid w:val="00324E45"/>
    <w:rsid w:val="00325FC0"/>
    <w:rsid w:val="00326194"/>
    <w:rsid w:val="003335EA"/>
    <w:rsid w:val="00340F27"/>
    <w:rsid w:val="003457D9"/>
    <w:rsid w:val="003507BC"/>
    <w:rsid w:val="00350DED"/>
    <w:rsid w:val="00362F36"/>
    <w:rsid w:val="00364659"/>
    <w:rsid w:val="003724D4"/>
    <w:rsid w:val="003736AA"/>
    <w:rsid w:val="0037457C"/>
    <w:rsid w:val="00382F96"/>
    <w:rsid w:val="00395A4A"/>
    <w:rsid w:val="00397573"/>
    <w:rsid w:val="003A02CA"/>
    <w:rsid w:val="003A047E"/>
    <w:rsid w:val="003A09CE"/>
    <w:rsid w:val="003B065B"/>
    <w:rsid w:val="003B0D6D"/>
    <w:rsid w:val="003B305D"/>
    <w:rsid w:val="003B50D8"/>
    <w:rsid w:val="003B69A9"/>
    <w:rsid w:val="003B7C0D"/>
    <w:rsid w:val="003B7E95"/>
    <w:rsid w:val="003C537C"/>
    <w:rsid w:val="003C6228"/>
    <w:rsid w:val="003D63D6"/>
    <w:rsid w:val="003E33EA"/>
    <w:rsid w:val="003F76A4"/>
    <w:rsid w:val="00402529"/>
    <w:rsid w:val="00402F86"/>
    <w:rsid w:val="00404D71"/>
    <w:rsid w:val="004112C5"/>
    <w:rsid w:val="0041306F"/>
    <w:rsid w:val="00417230"/>
    <w:rsid w:val="00417DC6"/>
    <w:rsid w:val="00426CB6"/>
    <w:rsid w:val="004273A1"/>
    <w:rsid w:val="00427F3D"/>
    <w:rsid w:val="00432C1C"/>
    <w:rsid w:val="004406BF"/>
    <w:rsid w:val="00442E47"/>
    <w:rsid w:val="00444FD3"/>
    <w:rsid w:val="004467D8"/>
    <w:rsid w:val="00447F78"/>
    <w:rsid w:val="00461E5C"/>
    <w:rsid w:val="004654F1"/>
    <w:rsid w:val="004662F6"/>
    <w:rsid w:val="004738E7"/>
    <w:rsid w:val="00474A17"/>
    <w:rsid w:val="00477658"/>
    <w:rsid w:val="00481090"/>
    <w:rsid w:val="004A0BF7"/>
    <w:rsid w:val="004A599B"/>
    <w:rsid w:val="004A740D"/>
    <w:rsid w:val="004A7A0F"/>
    <w:rsid w:val="004B4E42"/>
    <w:rsid w:val="004B644C"/>
    <w:rsid w:val="004C16BD"/>
    <w:rsid w:val="004D13BE"/>
    <w:rsid w:val="004D19D8"/>
    <w:rsid w:val="004D77EB"/>
    <w:rsid w:val="004F0D94"/>
    <w:rsid w:val="004F6CF5"/>
    <w:rsid w:val="00500700"/>
    <w:rsid w:val="005061E7"/>
    <w:rsid w:val="005110FD"/>
    <w:rsid w:val="005145DA"/>
    <w:rsid w:val="00521CAE"/>
    <w:rsid w:val="0052416B"/>
    <w:rsid w:val="00537431"/>
    <w:rsid w:val="0053783E"/>
    <w:rsid w:val="00544BB7"/>
    <w:rsid w:val="00547E08"/>
    <w:rsid w:val="00550C24"/>
    <w:rsid w:val="00554EEC"/>
    <w:rsid w:val="0055629D"/>
    <w:rsid w:val="00557049"/>
    <w:rsid w:val="0056289F"/>
    <w:rsid w:val="00563F91"/>
    <w:rsid w:val="0056432C"/>
    <w:rsid w:val="005645AD"/>
    <w:rsid w:val="005917DB"/>
    <w:rsid w:val="00594617"/>
    <w:rsid w:val="005A0BB4"/>
    <w:rsid w:val="005A4ED6"/>
    <w:rsid w:val="005A50D1"/>
    <w:rsid w:val="005A60A3"/>
    <w:rsid w:val="005A7FC3"/>
    <w:rsid w:val="005B5EE4"/>
    <w:rsid w:val="005B64AA"/>
    <w:rsid w:val="005C44EA"/>
    <w:rsid w:val="005C5993"/>
    <w:rsid w:val="005D0CC5"/>
    <w:rsid w:val="005D1C37"/>
    <w:rsid w:val="005E294C"/>
    <w:rsid w:val="005E72B5"/>
    <w:rsid w:val="005E7CF7"/>
    <w:rsid w:val="005F0A59"/>
    <w:rsid w:val="005F41E5"/>
    <w:rsid w:val="005F5A1E"/>
    <w:rsid w:val="006023A0"/>
    <w:rsid w:val="00611350"/>
    <w:rsid w:val="0062176B"/>
    <w:rsid w:val="00642C96"/>
    <w:rsid w:val="00644B01"/>
    <w:rsid w:val="00661E01"/>
    <w:rsid w:val="006651C5"/>
    <w:rsid w:val="00665E3A"/>
    <w:rsid w:val="00666670"/>
    <w:rsid w:val="00680872"/>
    <w:rsid w:val="00697AE7"/>
    <w:rsid w:val="006A20B7"/>
    <w:rsid w:val="006A2A6A"/>
    <w:rsid w:val="006A72C4"/>
    <w:rsid w:val="006A7AC1"/>
    <w:rsid w:val="006B213A"/>
    <w:rsid w:val="006B3125"/>
    <w:rsid w:val="006B3FA5"/>
    <w:rsid w:val="006D1EE2"/>
    <w:rsid w:val="006E6AFD"/>
    <w:rsid w:val="006E6FB1"/>
    <w:rsid w:val="006F0A4B"/>
    <w:rsid w:val="006F2ABC"/>
    <w:rsid w:val="006F41A1"/>
    <w:rsid w:val="00702A2F"/>
    <w:rsid w:val="00707427"/>
    <w:rsid w:val="0070767A"/>
    <w:rsid w:val="0071326B"/>
    <w:rsid w:val="00713A50"/>
    <w:rsid w:val="00715716"/>
    <w:rsid w:val="00717C7E"/>
    <w:rsid w:val="00723BD1"/>
    <w:rsid w:val="00723FCD"/>
    <w:rsid w:val="0072705D"/>
    <w:rsid w:val="007326AB"/>
    <w:rsid w:val="007370B1"/>
    <w:rsid w:val="0074458E"/>
    <w:rsid w:val="00770AE8"/>
    <w:rsid w:val="00774829"/>
    <w:rsid w:val="00784993"/>
    <w:rsid w:val="00784CB3"/>
    <w:rsid w:val="00786E31"/>
    <w:rsid w:val="00794F46"/>
    <w:rsid w:val="007A19DC"/>
    <w:rsid w:val="007A789E"/>
    <w:rsid w:val="007C0E46"/>
    <w:rsid w:val="007C2531"/>
    <w:rsid w:val="007C2EB3"/>
    <w:rsid w:val="007C569C"/>
    <w:rsid w:val="007D6D29"/>
    <w:rsid w:val="007E3D63"/>
    <w:rsid w:val="007E776A"/>
    <w:rsid w:val="0080147C"/>
    <w:rsid w:val="00805278"/>
    <w:rsid w:val="00810714"/>
    <w:rsid w:val="0081747C"/>
    <w:rsid w:val="00817A6C"/>
    <w:rsid w:val="0084123D"/>
    <w:rsid w:val="00844210"/>
    <w:rsid w:val="00845777"/>
    <w:rsid w:val="00853751"/>
    <w:rsid w:val="008575B7"/>
    <w:rsid w:val="0086421F"/>
    <w:rsid w:val="00876DA3"/>
    <w:rsid w:val="008838DD"/>
    <w:rsid w:val="00885FC0"/>
    <w:rsid w:val="00886AB1"/>
    <w:rsid w:val="00887A69"/>
    <w:rsid w:val="00892B82"/>
    <w:rsid w:val="00895CE7"/>
    <w:rsid w:val="008A4E73"/>
    <w:rsid w:val="008A675C"/>
    <w:rsid w:val="008B1F6D"/>
    <w:rsid w:val="008B238D"/>
    <w:rsid w:val="008C47BF"/>
    <w:rsid w:val="008D2759"/>
    <w:rsid w:val="008E04C5"/>
    <w:rsid w:val="008E10A7"/>
    <w:rsid w:val="008E18FD"/>
    <w:rsid w:val="008E1CAF"/>
    <w:rsid w:val="008F2D08"/>
    <w:rsid w:val="008F398F"/>
    <w:rsid w:val="008F3B9D"/>
    <w:rsid w:val="008F7779"/>
    <w:rsid w:val="00906CE5"/>
    <w:rsid w:val="00907D44"/>
    <w:rsid w:val="00913316"/>
    <w:rsid w:val="00920E6B"/>
    <w:rsid w:val="00922E42"/>
    <w:rsid w:val="0092398D"/>
    <w:rsid w:val="00923E02"/>
    <w:rsid w:val="00926449"/>
    <w:rsid w:val="009264B8"/>
    <w:rsid w:val="009275E3"/>
    <w:rsid w:val="00933415"/>
    <w:rsid w:val="00934D01"/>
    <w:rsid w:val="009406C3"/>
    <w:rsid w:val="00941D5A"/>
    <w:rsid w:val="00943B8F"/>
    <w:rsid w:val="00945091"/>
    <w:rsid w:val="00947118"/>
    <w:rsid w:val="00950B9A"/>
    <w:rsid w:val="00954343"/>
    <w:rsid w:val="009570C2"/>
    <w:rsid w:val="00963572"/>
    <w:rsid w:val="00995B73"/>
    <w:rsid w:val="00997CB2"/>
    <w:rsid w:val="009A3DE6"/>
    <w:rsid w:val="009A57B1"/>
    <w:rsid w:val="009A65FE"/>
    <w:rsid w:val="009B0FF8"/>
    <w:rsid w:val="009C12B4"/>
    <w:rsid w:val="009D17FC"/>
    <w:rsid w:val="009D7C2C"/>
    <w:rsid w:val="009E1A5E"/>
    <w:rsid w:val="009E4206"/>
    <w:rsid w:val="00A06100"/>
    <w:rsid w:val="00A1466F"/>
    <w:rsid w:val="00A165E8"/>
    <w:rsid w:val="00A167AE"/>
    <w:rsid w:val="00A23136"/>
    <w:rsid w:val="00A26110"/>
    <w:rsid w:val="00A2687B"/>
    <w:rsid w:val="00A34987"/>
    <w:rsid w:val="00A3753A"/>
    <w:rsid w:val="00A41CF6"/>
    <w:rsid w:val="00A472A1"/>
    <w:rsid w:val="00A504BC"/>
    <w:rsid w:val="00A51AB0"/>
    <w:rsid w:val="00A554FE"/>
    <w:rsid w:val="00A56A97"/>
    <w:rsid w:val="00A56CB4"/>
    <w:rsid w:val="00A71439"/>
    <w:rsid w:val="00A74479"/>
    <w:rsid w:val="00A8236D"/>
    <w:rsid w:val="00A9075A"/>
    <w:rsid w:val="00A918B4"/>
    <w:rsid w:val="00A920DF"/>
    <w:rsid w:val="00A95D3E"/>
    <w:rsid w:val="00AA7FAF"/>
    <w:rsid w:val="00AB49C8"/>
    <w:rsid w:val="00AC5ED5"/>
    <w:rsid w:val="00AD0698"/>
    <w:rsid w:val="00AD2C13"/>
    <w:rsid w:val="00AD394C"/>
    <w:rsid w:val="00AD4D53"/>
    <w:rsid w:val="00AD6CBD"/>
    <w:rsid w:val="00AE0DEC"/>
    <w:rsid w:val="00AE5034"/>
    <w:rsid w:val="00AE7069"/>
    <w:rsid w:val="00AF1E05"/>
    <w:rsid w:val="00AF5B0D"/>
    <w:rsid w:val="00B11A40"/>
    <w:rsid w:val="00B124D4"/>
    <w:rsid w:val="00B174DC"/>
    <w:rsid w:val="00B1757C"/>
    <w:rsid w:val="00B20F39"/>
    <w:rsid w:val="00B22DBF"/>
    <w:rsid w:val="00B23E1A"/>
    <w:rsid w:val="00B24D4F"/>
    <w:rsid w:val="00B255CB"/>
    <w:rsid w:val="00B2643A"/>
    <w:rsid w:val="00B269CF"/>
    <w:rsid w:val="00B31664"/>
    <w:rsid w:val="00B32148"/>
    <w:rsid w:val="00B35C82"/>
    <w:rsid w:val="00B3678F"/>
    <w:rsid w:val="00B4718B"/>
    <w:rsid w:val="00B55084"/>
    <w:rsid w:val="00B66C44"/>
    <w:rsid w:val="00B80405"/>
    <w:rsid w:val="00B84EDF"/>
    <w:rsid w:val="00B87A07"/>
    <w:rsid w:val="00B90226"/>
    <w:rsid w:val="00B90DF5"/>
    <w:rsid w:val="00B90EA6"/>
    <w:rsid w:val="00B930EC"/>
    <w:rsid w:val="00B95A2E"/>
    <w:rsid w:val="00BA0C68"/>
    <w:rsid w:val="00BB1E10"/>
    <w:rsid w:val="00BD1E62"/>
    <w:rsid w:val="00BD784F"/>
    <w:rsid w:val="00BE0362"/>
    <w:rsid w:val="00BE74C2"/>
    <w:rsid w:val="00BE75C8"/>
    <w:rsid w:val="00BF6E62"/>
    <w:rsid w:val="00C07E02"/>
    <w:rsid w:val="00C12A31"/>
    <w:rsid w:val="00C14425"/>
    <w:rsid w:val="00C14630"/>
    <w:rsid w:val="00C16247"/>
    <w:rsid w:val="00C2280D"/>
    <w:rsid w:val="00C25089"/>
    <w:rsid w:val="00C377D9"/>
    <w:rsid w:val="00C4006D"/>
    <w:rsid w:val="00C423D0"/>
    <w:rsid w:val="00C42641"/>
    <w:rsid w:val="00C42AFC"/>
    <w:rsid w:val="00C44EAA"/>
    <w:rsid w:val="00C4652C"/>
    <w:rsid w:val="00C51F8A"/>
    <w:rsid w:val="00C56771"/>
    <w:rsid w:val="00C70459"/>
    <w:rsid w:val="00C769B0"/>
    <w:rsid w:val="00C97C81"/>
    <w:rsid w:val="00CA36BC"/>
    <w:rsid w:val="00CA3843"/>
    <w:rsid w:val="00CA501F"/>
    <w:rsid w:val="00CB1F94"/>
    <w:rsid w:val="00CB2869"/>
    <w:rsid w:val="00CC14C8"/>
    <w:rsid w:val="00CC2F39"/>
    <w:rsid w:val="00CC331A"/>
    <w:rsid w:val="00CC6DDD"/>
    <w:rsid w:val="00CD66E4"/>
    <w:rsid w:val="00CD70C7"/>
    <w:rsid w:val="00CF2950"/>
    <w:rsid w:val="00CF4897"/>
    <w:rsid w:val="00CF4CEB"/>
    <w:rsid w:val="00D009D4"/>
    <w:rsid w:val="00D041E9"/>
    <w:rsid w:val="00D06F74"/>
    <w:rsid w:val="00D254B7"/>
    <w:rsid w:val="00D25BAE"/>
    <w:rsid w:val="00D26217"/>
    <w:rsid w:val="00D31BC1"/>
    <w:rsid w:val="00D3454C"/>
    <w:rsid w:val="00D4109D"/>
    <w:rsid w:val="00D42A01"/>
    <w:rsid w:val="00D54FBA"/>
    <w:rsid w:val="00D57B6A"/>
    <w:rsid w:val="00D6339D"/>
    <w:rsid w:val="00D63DD1"/>
    <w:rsid w:val="00D64865"/>
    <w:rsid w:val="00D670A4"/>
    <w:rsid w:val="00D71088"/>
    <w:rsid w:val="00D721B4"/>
    <w:rsid w:val="00D815B4"/>
    <w:rsid w:val="00D96DF7"/>
    <w:rsid w:val="00DA0D9A"/>
    <w:rsid w:val="00DA2BA4"/>
    <w:rsid w:val="00DA4C4B"/>
    <w:rsid w:val="00DA51A7"/>
    <w:rsid w:val="00DE39E0"/>
    <w:rsid w:val="00DF0824"/>
    <w:rsid w:val="00DF784F"/>
    <w:rsid w:val="00E005D7"/>
    <w:rsid w:val="00E00AFC"/>
    <w:rsid w:val="00E017B3"/>
    <w:rsid w:val="00E12BB8"/>
    <w:rsid w:val="00E2245C"/>
    <w:rsid w:val="00E22F92"/>
    <w:rsid w:val="00E24634"/>
    <w:rsid w:val="00E35182"/>
    <w:rsid w:val="00E5553E"/>
    <w:rsid w:val="00E62E9D"/>
    <w:rsid w:val="00E6367A"/>
    <w:rsid w:val="00E722A9"/>
    <w:rsid w:val="00E75A7C"/>
    <w:rsid w:val="00E80E18"/>
    <w:rsid w:val="00E81121"/>
    <w:rsid w:val="00E821C2"/>
    <w:rsid w:val="00EA187C"/>
    <w:rsid w:val="00EA54A6"/>
    <w:rsid w:val="00EB3DD6"/>
    <w:rsid w:val="00EB6BEA"/>
    <w:rsid w:val="00EC170F"/>
    <w:rsid w:val="00EC53DB"/>
    <w:rsid w:val="00EC6AF0"/>
    <w:rsid w:val="00ED13FE"/>
    <w:rsid w:val="00ED4A9B"/>
    <w:rsid w:val="00EE1946"/>
    <w:rsid w:val="00EE7C75"/>
    <w:rsid w:val="00EF3E82"/>
    <w:rsid w:val="00EF654B"/>
    <w:rsid w:val="00F003AD"/>
    <w:rsid w:val="00F06DA1"/>
    <w:rsid w:val="00F1127E"/>
    <w:rsid w:val="00F1520E"/>
    <w:rsid w:val="00F1592E"/>
    <w:rsid w:val="00F17CE8"/>
    <w:rsid w:val="00F20C85"/>
    <w:rsid w:val="00F23D86"/>
    <w:rsid w:val="00F324B6"/>
    <w:rsid w:val="00F35347"/>
    <w:rsid w:val="00F509B2"/>
    <w:rsid w:val="00F5179F"/>
    <w:rsid w:val="00F57323"/>
    <w:rsid w:val="00F607F1"/>
    <w:rsid w:val="00F62512"/>
    <w:rsid w:val="00F62876"/>
    <w:rsid w:val="00F70768"/>
    <w:rsid w:val="00F709DB"/>
    <w:rsid w:val="00F72699"/>
    <w:rsid w:val="00F74A31"/>
    <w:rsid w:val="00F831E7"/>
    <w:rsid w:val="00F909C5"/>
    <w:rsid w:val="00F92475"/>
    <w:rsid w:val="00F9398E"/>
    <w:rsid w:val="00F96D69"/>
    <w:rsid w:val="00F9727E"/>
    <w:rsid w:val="00FA4CF3"/>
    <w:rsid w:val="00FA78B5"/>
    <w:rsid w:val="00FB26A7"/>
    <w:rsid w:val="00FB75D7"/>
    <w:rsid w:val="00FB7C59"/>
    <w:rsid w:val="00FC4DCA"/>
    <w:rsid w:val="00FC7602"/>
    <w:rsid w:val="00FD4A27"/>
    <w:rsid w:val="00FE6433"/>
  </w:rsids>
  <m:mathPr>
    <m:mathFont m:val="Cambria Math"/>
    <m:brkBin m:val="before"/>
    <m:brkBinSub m:val="--"/>
    <m:smallFrac m:val="0"/>
    <m:dispDef/>
    <m:lMargin m:val="0"/>
    <m:rMargin m:val="0"/>
    <m:defJc m:val="centerGroup"/>
    <m:wrapIndent m:val="1440"/>
    <m:intLim m:val="subSup"/>
    <m:naryLim m:val="undOvr"/>
  </m:mathPr>
  <w:themeFontLang w:val="en-P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4456F89"/>
  <w15:chartTrackingRefBased/>
  <w15:docId w15:val="{56910DCF-09B4-40F9-93A3-419A975872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Angsana New"/>
        <w:lang w:val="en-PH" w:eastAsia="en-PH"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918B4"/>
    <w:pPr>
      <w:tabs>
        <w:tab w:val="center" w:pos="4800"/>
        <w:tab w:val="right" w:pos="9360"/>
      </w:tabs>
      <w:spacing w:line="480" w:lineRule="auto"/>
      <w:ind w:firstLine="240"/>
    </w:pPr>
    <w:rPr>
      <w:lang w:val="en-US" w:eastAsia="en-US"/>
    </w:rPr>
  </w:style>
  <w:style w:type="paragraph" w:styleId="Heading1">
    <w:name w:val="heading 1"/>
    <w:next w:val="Normal"/>
    <w:qFormat/>
    <w:rsid w:val="00A918B4"/>
    <w:pPr>
      <w:keepNext/>
      <w:spacing w:before="240" w:after="60"/>
      <w:outlineLvl w:val="0"/>
    </w:pPr>
    <w:rPr>
      <w:b/>
      <w:smallCaps/>
      <w:noProof/>
      <w:kern w:val="28"/>
      <w:sz w:val="28"/>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Keywords">
    <w:name w:val="Keywords"/>
    <w:basedOn w:val="Normal"/>
    <w:rsid w:val="00A918B4"/>
    <w:pPr>
      <w:spacing w:before="120" w:after="480"/>
    </w:pPr>
    <w:rPr>
      <w:i/>
    </w:rPr>
  </w:style>
  <w:style w:type="paragraph" w:customStyle="1" w:styleId="Abstract">
    <w:name w:val="Abstract"/>
    <w:basedOn w:val="Normal"/>
    <w:rsid w:val="00A918B4"/>
    <w:pPr>
      <w:spacing w:before="120"/>
    </w:pPr>
    <w:rPr>
      <w:i/>
    </w:rPr>
  </w:style>
  <w:style w:type="paragraph" w:styleId="Footer">
    <w:name w:val="footer"/>
    <w:basedOn w:val="Normal"/>
    <w:link w:val="FooterChar"/>
    <w:uiPriority w:val="99"/>
    <w:rsid w:val="00A918B4"/>
    <w:pPr>
      <w:tabs>
        <w:tab w:val="center" w:pos="4320"/>
        <w:tab w:val="right" w:pos="8640"/>
      </w:tabs>
    </w:pPr>
    <w:rPr>
      <w:lang w:val="x-none" w:eastAsia="x-none"/>
    </w:rPr>
  </w:style>
  <w:style w:type="character" w:styleId="PageNumber">
    <w:name w:val="page number"/>
    <w:basedOn w:val="DefaultParagraphFont"/>
    <w:rsid w:val="00A918B4"/>
  </w:style>
  <w:style w:type="paragraph" w:styleId="NormalWeb">
    <w:name w:val="Normal (Web)"/>
    <w:basedOn w:val="Normal"/>
    <w:uiPriority w:val="99"/>
    <w:rsid w:val="00A918B4"/>
    <w:pPr>
      <w:tabs>
        <w:tab w:val="clear" w:pos="4800"/>
        <w:tab w:val="clear" w:pos="9360"/>
      </w:tabs>
      <w:spacing w:before="100" w:beforeAutospacing="1" w:after="100" w:afterAutospacing="1" w:line="240" w:lineRule="auto"/>
      <w:ind w:firstLine="0"/>
    </w:pPr>
    <w:rPr>
      <w:sz w:val="24"/>
      <w:szCs w:val="24"/>
    </w:rPr>
  </w:style>
  <w:style w:type="character" w:styleId="Hyperlink">
    <w:name w:val="Hyperlink"/>
    <w:rsid w:val="00A918B4"/>
    <w:rPr>
      <w:rFonts w:cs="Times New Roman"/>
      <w:color w:val="auto"/>
      <w:u w:val="none"/>
      <w:effect w:val="none"/>
    </w:rPr>
  </w:style>
  <w:style w:type="paragraph" w:styleId="BodyText">
    <w:name w:val="Body Text"/>
    <w:basedOn w:val="Normal"/>
    <w:link w:val="BodyTextChar"/>
    <w:rsid w:val="00A918B4"/>
    <w:pPr>
      <w:tabs>
        <w:tab w:val="clear" w:pos="4800"/>
        <w:tab w:val="clear" w:pos="9360"/>
      </w:tabs>
      <w:spacing w:line="240" w:lineRule="auto"/>
      <w:ind w:firstLine="432"/>
      <w:jc w:val="both"/>
    </w:pPr>
    <w:rPr>
      <w:rFonts w:eastAsia="Batang"/>
      <w:sz w:val="22"/>
      <w:lang w:val="en-GB" w:eastAsia="ko-KR" w:bidi="th-TH"/>
    </w:rPr>
  </w:style>
  <w:style w:type="character" w:customStyle="1" w:styleId="BodyTextChar">
    <w:name w:val="Body Text Char"/>
    <w:link w:val="BodyText"/>
    <w:semiHidden/>
    <w:locked/>
    <w:rsid w:val="00A918B4"/>
    <w:rPr>
      <w:rFonts w:eastAsia="Batang"/>
      <w:sz w:val="22"/>
      <w:lang w:val="en-GB" w:eastAsia="ko-KR" w:bidi="th-TH"/>
    </w:rPr>
  </w:style>
  <w:style w:type="table" w:styleId="TableGrid">
    <w:name w:val="Table Grid"/>
    <w:basedOn w:val="TableNormal"/>
    <w:rsid w:val="00A918B4"/>
    <w:pPr>
      <w:tabs>
        <w:tab w:val="center" w:pos="4800"/>
        <w:tab w:val="right" w:pos="9360"/>
      </w:tabs>
      <w:spacing w:line="480" w:lineRule="auto"/>
      <w:ind w:firstLine="24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A918B4"/>
    <w:pPr>
      <w:tabs>
        <w:tab w:val="clear" w:pos="4800"/>
        <w:tab w:val="clear" w:pos="9360"/>
        <w:tab w:val="center" w:pos="4153"/>
        <w:tab w:val="right" w:pos="8306"/>
      </w:tabs>
    </w:pPr>
    <w:rPr>
      <w:szCs w:val="23"/>
      <w:lang w:val="x-none" w:eastAsia="x-none"/>
    </w:rPr>
  </w:style>
  <w:style w:type="character" w:customStyle="1" w:styleId="FooterChar">
    <w:name w:val="Footer Char"/>
    <w:link w:val="Footer"/>
    <w:uiPriority w:val="99"/>
    <w:rsid w:val="003A09CE"/>
    <w:rPr>
      <w:lang w:bidi="ar-SA"/>
    </w:rPr>
  </w:style>
  <w:style w:type="character" w:customStyle="1" w:styleId="HeaderChar">
    <w:name w:val="Header Char"/>
    <w:link w:val="Header"/>
    <w:uiPriority w:val="99"/>
    <w:rsid w:val="008B1F6D"/>
    <w:rPr>
      <w:szCs w:val="23"/>
      <w:lang w:bidi="ar-SA"/>
    </w:rPr>
  </w:style>
  <w:style w:type="paragraph" w:styleId="BalloonText">
    <w:name w:val="Balloon Text"/>
    <w:basedOn w:val="Normal"/>
    <w:link w:val="BalloonTextChar"/>
    <w:rsid w:val="008B1F6D"/>
    <w:pPr>
      <w:spacing w:line="240" w:lineRule="auto"/>
    </w:pPr>
    <w:rPr>
      <w:rFonts w:ascii="Tahoma" w:hAnsi="Tahoma" w:cs="Tahoma"/>
      <w:sz w:val="16"/>
      <w:szCs w:val="16"/>
      <w:lang w:val="x-none" w:eastAsia="x-none"/>
    </w:rPr>
  </w:style>
  <w:style w:type="character" w:customStyle="1" w:styleId="BalloonTextChar">
    <w:name w:val="Balloon Text Char"/>
    <w:link w:val="BalloonText"/>
    <w:rsid w:val="008B1F6D"/>
    <w:rPr>
      <w:rFonts w:ascii="Tahoma" w:hAnsi="Tahoma" w:cs="Tahoma"/>
      <w:sz w:val="16"/>
      <w:szCs w:val="16"/>
      <w:lang w:bidi="ar-SA"/>
    </w:rPr>
  </w:style>
  <w:style w:type="character" w:styleId="FollowedHyperlink">
    <w:name w:val="FollowedHyperlink"/>
    <w:rsid w:val="002466E9"/>
    <w:rPr>
      <w:color w:val="800080"/>
      <w:u w:val="single"/>
    </w:rPr>
  </w:style>
  <w:style w:type="character" w:styleId="UnresolvedMention">
    <w:name w:val="Unresolved Mention"/>
    <w:uiPriority w:val="99"/>
    <w:semiHidden/>
    <w:unhideWhenUsed/>
    <w:rsid w:val="00AE5034"/>
    <w:rPr>
      <w:color w:val="605E5C"/>
      <w:shd w:val="clear" w:color="auto" w:fill="E1DFDD"/>
    </w:rPr>
  </w:style>
  <w:style w:type="character" w:customStyle="1" w:styleId="apple-tab-span">
    <w:name w:val="apple-tab-span"/>
    <w:basedOn w:val="DefaultParagraphFont"/>
    <w:rsid w:val="00A56A97"/>
  </w:style>
  <w:style w:type="table" w:customStyle="1" w:styleId="Style13">
    <w:name w:val="_Style 13"/>
    <w:basedOn w:val="TableNormal"/>
    <w:rsid w:val="008B238D"/>
    <w:rPr>
      <w:rFonts w:cs="Times New Roman"/>
    </w:rPr>
    <w:tblPr>
      <w:tblInd w:w="0" w:type="nil"/>
      <w:tblCellMar>
        <w:top w:w="100" w:type="dxa"/>
        <w:left w:w="100" w:type="dxa"/>
        <w:bottom w:w="100" w:type="dxa"/>
        <w:right w:w="100" w:type="dxa"/>
      </w:tblCellMar>
    </w:tblPr>
  </w:style>
  <w:style w:type="table" w:customStyle="1" w:styleId="Style14">
    <w:name w:val="_Style 14"/>
    <w:basedOn w:val="TableNormal"/>
    <w:rsid w:val="005645AD"/>
    <w:rPr>
      <w:rFonts w:cs="Times New Roman"/>
    </w:rPr>
    <w:tblPr>
      <w:tblInd w:w="0" w:type="nil"/>
      <w:tblCellMar>
        <w:top w:w="100" w:type="dxa"/>
        <w:left w:w="100" w:type="dxa"/>
        <w:bottom w:w="100" w:type="dxa"/>
        <w:right w:w="100" w:type="dxa"/>
      </w:tblCellMar>
    </w:tblPr>
  </w:style>
  <w:style w:type="table" w:customStyle="1" w:styleId="Style15">
    <w:name w:val="_Style 15"/>
    <w:basedOn w:val="TableNormal"/>
    <w:rsid w:val="00F831E7"/>
    <w:rPr>
      <w:rFonts w:cs="Times New Roman"/>
    </w:rPr>
    <w:tblPr>
      <w:tblInd w:w="0" w:type="nil"/>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84360">
      <w:bodyDiv w:val="1"/>
      <w:marLeft w:val="0"/>
      <w:marRight w:val="0"/>
      <w:marTop w:val="0"/>
      <w:marBottom w:val="0"/>
      <w:divBdr>
        <w:top w:val="none" w:sz="0" w:space="0" w:color="auto"/>
        <w:left w:val="none" w:sz="0" w:space="0" w:color="auto"/>
        <w:bottom w:val="none" w:sz="0" w:space="0" w:color="auto"/>
        <w:right w:val="none" w:sz="0" w:space="0" w:color="auto"/>
      </w:divBdr>
      <w:divsChild>
        <w:div w:id="507985661">
          <w:marLeft w:val="0"/>
          <w:marRight w:val="0"/>
          <w:marTop w:val="0"/>
          <w:marBottom w:val="0"/>
          <w:divBdr>
            <w:top w:val="none" w:sz="0" w:space="0" w:color="auto"/>
            <w:left w:val="none" w:sz="0" w:space="0" w:color="auto"/>
            <w:bottom w:val="none" w:sz="0" w:space="0" w:color="auto"/>
            <w:right w:val="none" w:sz="0" w:space="0" w:color="auto"/>
          </w:divBdr>
          <w:divsChild>
            <w:div w:id="1490362518">
              <w:marLeft w:val="0"/>
              <w:marRight w:val="0"/>
              <w:marTop w:val="0"/>
              <w:marBottom w:val="0"/>
              <w:divBdr>
                <w:top w:val="none" w:sz="0" w:space="0" w:color="auto"/>
                <w:left w:val="none" w:sz="0" w:space="0" w:color="auto"/>
                <w:bottom w:val="none" w:sz="0" w:space="0" w:color="auto"/>
                <w:right w:val="none" w:sz="0" w:space="0" w:color="auto"/>
              </w:divBdr>
              <w:divsChild>
                <w:div w:id="2046756620">
                  <w:marLeft w:val="0"/>
                  <w:marRight w:val="0"/>
                  <w:marTop w:val="0"/>
                  <w:marBottom w:val="0"/>
                  <w:divBdr>
                    <w:top w:val="none" w:sz="0" w:space="0" w:color="auto"/>
                    <w:left w:val="none" w:sz="0" w:space="0" w:color="auto"/>
                    <w:bottom w:val="none" w:sz="0" w:space="0" w:color="auto"/>
                    <w:right w:val="none" w:sz="0" w:space="0" w:color="auto"/>
                  </w:divBdr>
                  <w:divsChild>
                    <w:div w:id="1010644892">
                      <w:marLeft w:val="0"/>
                      <w:marRight w:val="0"/>
                      <w:marTop w:val="0"/>
                      <w:marBottom w:val="0"/>
                      <w:divBdr>
                        <w:top w:val="none" w:sz="0" w:space="0" w:color="auto"/>
                        <w:left w:val="none" w:sz="0" w:space="0" w:color="auto"/>
                        <w:bottom w:val="none" w:sz="0" w:space="0" w:color="auto"/>
                        <w:right w:val="none" w:sz="0" w:space="0" w:color="auto"/>
                      </w:divBdr>
                      <w:divsChild>
                        <w:div w:id="223108287">
                          <w:marLeft w:val="0"/>
                          <w:marRight w:val="0"/>
                          <w:marTop w:val="0"/>
                          <w:marBottom w:val="0"/>
                          <w:divBdr>
                            <w:top w:val="none" w:sz="0" w:space="0" w:color="auto"/>
                            <w:left w:val="none" w:sz="0" w:space="0" w:color="auto"/>
                            <w:bottom w:val="none" w:sz="0" w:space="0" w:color="auto"/>
                            <w:right w:val="none" w:sz="0" w:space="0" w:color="auto"/>
                          </w:divBdr>
                          <w:divsChild>
                            <w:div w:id="1478569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210587">
      <w:bodyDiv w:val="1"/>
      <w:marLeft w:val="0"/>
      <w:marRight w:val="0"/>
      <w:marTop w:val="0"/>
      <w:marBottom w:val="0"/>
      <w:divBdr>
        <w:top w:val="none" w:sz="0" w:space="0" w:color="auto"/>
        <w:left w:val="none" w:sz="0" w:space="0" w:color="auto"/>
        <w:bottom w:val="none" w:sz="0" w:space="0" w:color="auto"/>
        <w:right w:val="none" w:sz="0" w:space="0" w:color="auto"/>
      </w:divBdr>
    </w:div>
    <w:div w:id="239368504">
      <w:bodyDiv w:val="1"/>
      <w:marLeft w:val="0"/>
      <w:marRight w:val="0"/>
      <w:marTop w:val="0"/>
      <w:marBottom w:val="0"/>
      <w:divBdr>
        <w:top w:val="none" w:sz="0" w:space="0" w:color="auto"/>
        <w:left w:val="none" w:sz="0" w:space="0" w:color="auto"/>
        <w:bottom w:val="none" w:sz="0" w:space="0" w:color="auto"/>
        <w:right w:val="none" w:sz="0" w:space="0" w:color="auto"/>
      </w:divBdr>
    </w:div>
    <w:div w:id="264774508">
      <w:bodyDiv w:val="1"/>
      <w:marLeft w:val="0"/>
      <w:marRight w:val="0"/>
      <w:marTop w:val="0"/>
      <w:marBottom w:val="0"/>
      <w:divBdr>
        <w:top w:val="none" w:sz="0" w:space="0" w:color="auto"/>
        <w:left w:val="none" w:sz="0" w:space="0" w:color="auto"/>
        <w:bottom w:val="none" w:sz="0" w:space="0" w:color="auto"/>
        <w:right w:val="none" w:sz="0" w:space="0" w:color="auto"/>
      </w:divBdr>
    </w:div>
    <w:div w:id="277564303">
      <w:bodyDiv w:val="1"/>
      <w:marLeft w:val="0"/>
      <w:marRight w:val="0"/>
      <w:marTop w:val="0"/>
      <w:marBottom w:val="0"/>
      <w:divBdr>
        <w:top w:val="none" w:sz="0" w:space="0" w:color="auto"/>
        <w:left w:val="none" w:sz="0" w:space="0" w:color="auto"/>
        <w:bottom w:val="none" w:sz="0" w:space="0" w:color="auto"/>
        <w:right w:val="none" w:sz="0" w:space="0" w:color="auto"/>
      </w:divBdr>
    </w:div>
    <w:div w:id="431517719">
      <w:bodyDiv w:val="1"/>
      <w:marLeft w:val="0"/>
      <w:marRight w:val="0"/>
      <w:marTop w:val="0"/>
      <w:marBottom w:val="0"/>
      <w:divBdr>
        <w:top w:val="none" w:sz="0" w:space="0" w:color="auto"/>
        <w:left w:val="none" w:sz="0" w:space="0" w:color="auto"/>
        <w:bottom w:val="none" w:sz="0" w:space="0" w:color="auto"/>
        <w:right w:val="none" w:sz="0" w:space="0" w:color="auto"/>
      </w:divBdr>
    </w:div>
    <w:div w:id="559708911">
      <w:bodyDiv w:val="1"/>
      <w:marLeft w:val="0"/>
      <w:marRight w:val="0"/>
      <w:marTop w:val="0"/>
      <w:marBottom w:val="0"/>
      <w:divBdr>
        <w:top w:val="none" w:sz="0" w:space="0" w:color="auto"/>
        <w:left w:val="none" w:sz="0" w:space="0" w:color="auto"/>
        <w:bottom w:val="none" w:sz="0" w:space="0" w:color="auto"/>
        <w:right w:val="none" w:sz="0" w:space="0" w:color="auto"/>
      </w:divBdr>
    </w:div>
    <w:div w:id="704525353">
      <w:bodyDiv w:val="1"/>
      <w:marLeft w:val="0"/>
      <w:marRight w:val="0"/>
      <w:marTop w:val="0"/>
      <w:marBottom w:val="0"/>
      <w:divBdr>
        <w:top w:val="none" w:sz="0" w:space="0" w:color="auto"/>
        <w:left w:val="none" w:sz="0" w:space="0" w:color="auto"/>
        <w:bottom w:val="none" w:sz="0" w:space="0" w:color="auto"/>
        <w:right w:val="none" w:sz="0" w:space="0" w:color="auto"/>
      </w:divBdr>
    </w:div>
    <w:div w:id="877861426">
      <w:bodyDiv w:val="1"/>
      <w:marLeft w:val="0"/>
      <w:marRight w:val="0"/>
      <w:marTop w:val="0"/>
      <w:marBottom w:val="0"/>
      <w:divBdr>
        <w:top w:val="none" w:sz="0" w:space="0" w:color="auto"/>
        <w:left w:val="none" w:sz="0" w:space="0" w:color="auto"/>
        <w:bottom w:val="none" w:sz="0" w:space="0" w:color="auto"/>
        <w:right w:val="none" w:sz="0" w:space="0" w:color="auto"/>
      </w:divBdr>
    </w:div>
    <w:div w:id="1034694695">
      <w:bodyDiv w:val="1"/>
      <w:marLeft w:val="0"/>
      <w:marRight w:val="0"/>
      <w:marTop w:val="0"/>
      <w:marBottom w:val="0"/>
      <w:divBdr>
        <w:top w:val="none" w:sz="0" w:space="0" w:color="auto"/>
        <w:left w:val="none" w:sz="0" w:space="0" w:color="auto"/>
        <w:bottom w:val="none" w:sz="0" w:space="0" w:color="auto"/>
        <w:right w:val="none" w:sz="0" w:space="0" w:color="auto"/>
      </w:divBdr>
    </w:div>
    <w:div w:id="1145001697">
      <w:bodyDiv w:val="1"/>
      <w:marLeft w:val="0"/>
      <w:marRight w:val="0"/>
      <w:marTop w:val="0"/>
      <w:marBottom w:val="0"/>
      <w:divBdr>
        <w:top w:val="none" w:sz="0" w:space="0" w:color="auto"/>
        <w:left w:val="none" w:sz="0" w:space="0" w:color="auto"/>
        <w:bottom w:val="none" w:sz="0" w:space="0" w:color="auto"/>
        <w:right w:val="none" w:sz="0" w:space="0" w:color="auto"/>
      </w:divBdr>
    </w:div>
    <w:div w:id="1327395426">
      <w:bodyDiv w:val="1"/>
      <w:marLeft w:val="0"/>
      <w:marRight w:val="0"/>
      <w:marTop w:val="0"/>
      <w:marBottom w:val="0"/>
      <w:divBdr>
        <w:top w:val="none" w:sz="0" w:space="0" w:color="auto"/>
        <w:left w:val="none" w:sz="0" w:space="0" w:color="auto"/>
        <w:bottom w:val="none" w:sz="0" w:space="0" w:color="auto"/>
        <w:right w:val="none" w:sz="0" w:space="0" w:color="auto"/>
      </w:divBdr>
      <w:divsChild>
        <w:div w:id="149102336">
          <w:marLeft w:val="0"/>
          <w:marRight w:val="0"/>
          <w:marTop w:val="0"/>
          <w:marBottom w:val="0"/>
          <w:divBdr>
            <w:top w:val="single" w:sz="2" w:space="0" w:color="ECEDEE"/>
            <w:left w:val="single" w:sz="2" w:space="0" w:color="ECEDEE"/>
            <w:bottom w:val="single" w:sz="2" w:space="0" w:color="ECEDEE"/>
            <w:right w:val="single" w:sz="2" w:space="0" w:color="ECEDEE"/>
          </w:divBdr>
          <w:divsChild>
            <w:div w:id="1070225301">
              <w:marLeft w:val="0"/>
              <w:marRight w:val="0"/>
              <w:marTop w:val="0"/>
              <w:marBottom w:val="0"/>
              <w:divBdr>
                <w:top w:val="single" w:sz="2" w:space="0" w:color="ECEDEE"/>
                <w:left w:val="single" w:sz="2" w:space="0" w:color="ECEDEE"/>
                <w:bottom w:val="single" w:sz="2" w:space="0" w:color="ECEDEE"/>
                <w:right w:val="single" w:sz="2" w:space="0" w:color="ECEDEE"/>
              </w:divBdr>
            </w:div>
          </w:divsChild>
        </w:div>
      </w:divsChild>
    </w:div>
    <w:div w:id="1331062236">
      <w:bodyDiv w:val="1"/>
      <w:marLeft w:val="0"/>
      <w:marRight w:val="0"/>
      <w:marTop w:val="0"/>
      <w:marBottom w:val="0"/>
      <w:divBdr>
        <w:top w:val="none" w:sz="0" w:space="0" w:color="auto"/>
        <w:left w:val="none" w:sz="0" w:space="0" w:color="auto"/>
        <w:bottom w:val="none" w:sz="0" w:space="0" w:color="auto"/>
        <w:right w:val="none" w:sz="0" w:space="0" w:color="auto"/>
      </w:divBdr>
    </w:div>
    <w:div w:id="1446845488">
      <w:bodyDiv w:val="1"/>
      <w:marLeft w:val="0"/>
      <w:marRight w:val="0"/>
      <w:marTop w:val="0"/>
      <w:marBottom w:val="0"/>
      <w:divBdr>
        <w:top w:val="none" w:sz="0" w:space="0" w:color="auto"/>
        <w:left w:val="none" w:sz="0" w:space="0" w:color="auto"/>
        <w:bottom w:val="none" w:sz="0" w:space="0" w:color="auto"/>
        <w:right w:val="none" w:sz="0" w:space="0" w:color="auto"/>
      </w:divBdr>
    </w:div>
    <w:div w:id="1497770432">
      <w:bodyDiv w:val="1"/>
      <w:marLeft w:val="0"/>
      <w:marRight w:val="0"/>
      <w:marTop w:val="0"/>
      <w:marBottom w:val="0"/>
      <w:divBdr>
        <w:top w:val="none" w:sz="0" w:space="0" w:color="auto"/>
        <w:left w:val="none" w:sz="0" w:space="0" w:color="auto"/>
        <w:bottom w:val="none" w:sz="0" w:space="0" w:color="auto"/>
        <w:right w:val="none" w:sz="0" w:space="0" w:color="auto"/>
      </w:divBdr>
    </w:div>
    <w:div w:id="1514883276">
      <w:bodyDiv w:val="1"/>
      <w:marLeft w:val="0"/>
      <w:marRight w:val="0"/>
      <w:marTop w:val="0"/>
      <w:marBottom w:val="0"/>
      <w:divBdr>
        <w:top w:val="none" w:sz="0" w:space="0" w:color="auto"/>
        <w:left w:val="none" w:sz="0" w:space="0" w:color="auto"/>
        <w:bottom w:val="none" w:sz="0" w:space="0" w:color="auto"/>
        <w:right w:val="none" w:sz="0" w:space="0" w:color="auto"/>
      </w:divBdr>
    </w:div>
    <w:div w:id="1598753919">
      <w:bodyDiv w:val="1"/>
      <w:marLeft w:val="0"/>
      <w:marRight w:val="0"/>
      <w:marTop w:val="0"/>
      <w:marBottom w:val="0"/>
      <w:divBdr>
        <w:top w:val="none" w:sz="0" w:space="0" w:color="auto"/>
        <w:left w:val="none" w:sz="0" w:space="0" w:color="auto"/>
        <w:bottom w:val="none" w:sz="0" w:space="0" w:color="auto"/>
        <w:right w:val="none" w:sz="0" w:space="0" w:color="auto"/>
      </w:divBdr>
    </w:div>
    <w:div w:id="2046825965">
      <w:bodyDiv w:val="1"/>
      <w:marLeft w:val="0"/>
      <w:marRight w:val="0"/>
      <w:marTop w:val="0"/>
      <w:marBottom w:val="0"/>
      <w:divBdr>
        <w:top w:val="none" w:sz="0" w:space="0" w:color="auto"/>
        <w:left w:val="none" w:sz="0" w:space="0" w:color="auto"/>
        <w:bottom w:val="none" w:sz="0" w:space="0" w:color="auto"/>
        <w:right w:val="none" w:sz="0" w:space="0" w:color="auto"/>
      </w:divBdr>
    </w:div>
    <w:div w:id="2075157877">
      <w:bodyDiv w:val="1"/>
      <w:marLeft w:val="0"/>
      <w:marRight w:val="0"/>
      <w:marTop w:val="0"/>
      <w:marBottom w:val="0"/>
      <w:divBdr>
        <w:top w:val="none" w:sz="0" w:space="0" w:color="auto"/>
        <w:left w:val="none" w:sz="0" w:space="0" w:color="auto"/>
        <w:bottom w:val="none" w:sz="0" w:space="0" w:color="auto"/>
        <w:right w:val="none" w:sz="0" w:space="0" w:color="auto"/>
      </w:divBdr>
    </w:div>
    <w:div w:id="2129277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parisizabel.gaerlan@lorma.edu" TargetMode="External"/><Relationship Id="rId18" Type="http://schemas.openxmlformats.org/officeDocument/2006/relationships/hyperlink" Target="file:///C:\Users\user\Downloads\Final%20Paper-%20Geo.docx" TargetMode="External"/><Relationship Id="rId26" Type="http://schemas.openxmlformats.org/officeDocument/2006/relationships/hyperlink" Target="https://launion.gov.ph/cdh-promotes-hypertension-awareness/" TargetMode="External"/><Relationship Id="rId21" Type="http://schemas.openxmlformats.org/officeDocument/2006/relationships/hyperlink" Target="https://www.thebalancemoney.com/what-is-a-semi-structured-interview-" TargetMode="External"/><Relationship Id="rId34" Type="http://schemas.openxmlformats.org/officeDocument/2006/relationships/image" Target="media/image2.jpeg"/><Relationship Id="rId7" Type="http://schemas.openxmlformats.org/officeDocument/2006/relationships/footnotes" Target="footnotes.xml"/><Relationship Id="rId12" Type="http://schemas.openxmlformats.org/officeDocument/2006/relationships/hyperlink" Target="mailto:vincegabriel.fernandez@lorma.edu" TargetMode="External"/><Relationship Id="rId17" Type="http://schemas.openxmlformats.org/officeDocument/2006/relationships/hyperlink" Target="https://www.sciencedirect.com/topics/medicine-and-dentistry/public-health" TargetMode="External"/><Relationship Id="rId25" Type="http://schemas.openxmlformats.org/officeDocument/2006/relationships/hyperlink" Target="https://doi.org/10.3390/ijerph13050459" TargetMode="External"/><Relationship Id="rId33" Type="http://schemas.openxmlformats.org/officeDocument/2006/relationships/hyperlink" Target="https://reliefweb.int/report/world/global-report-hypertension-race-against-silent-"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drkumo.com/remote-patient-monitoring-on-care-plan-for-hypertension/" TargetMode="External"/><Relationship Id="rId20" Type="http://schemas.openxmlformats.org/officeDocument/2006/relationships/hyperlink" Target="https://www.questionpro.com/blog/descriptiveresearch/" TargetMode="External"/><Relationship Id="rId29" Type="http://schemas.openxmlformats.org/officeDocument/2006/relationships/hyperlink" Target="https://www.ilovephd.com/why-research-design-is-important-for-a-"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ailahrajabelle.alviar@lorma.edu" TargetMode="External"/><Relationship Id="rId24" Type="http://schemas.openxmlformats.org/officeDocument/2006/relationships/hyperlink" Target="https://www.sciencedirect.com/referencework/9780123739605/international-" TargetMode="External"/><Relationship Id="rId32" Type="http://schemas.openxmlformats.org/officeDocument/2006/relationships/hyperlink" Target="https://www.studysmarter.co.uk/explanations/nursing/nursing-" TargetMode="Externa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mailto:lionelalfredkarl.montilla@lorma.edu" TargetMode="External"/><Relationship Id="rId23" Type="http://schemas.openxmlformats.org/officeDocument/2006/relationships/hyperlink" Target="https://nurseslabs.com/dorothea-orems-self-care" TargetMode="External"/><Relationship Id="rId28" Type="http://schemas.openxmlformats.org/officeDocument/2006/relationships/hyperlink" Target="https://www.japscjournal.com/articles/overview-presyon-4-trial-and-its-impact-" TargetMode="External"/><Relationship Id="rId36" Type="http://schemas.openxmlformats.org/officeDocument/2006/relationships/footer" Target="footer2.xml"/><Relationship Id="rId10" Type="http://schemas.openxmlformats.org/officeDocument/2006/relationships/hyperlink" Target="mailto:ragpalaeric@gmail.com" TargetMode="External"/><Relationship Id="rId19" Type="http://schemas.openxmlformats.org/officeDocument/2006/relationships/image" Target="media/image1.png"/><Relationship Id="rId31" Type="http://schemas.openxmlformats.org/officeDocument/2006/relationships/hyperlink" Target="https://wellbeingpeople.com/workplace-wellbeing/why-relaxation-is-so-" TargetMode="External"/><Relationship Id="rId4" Type="http://schemas.openxmlformats.org/officeDocument/2006/relationships/styles" Target="styles.xml"/><Relationship Id="rId9" Type="http://schemas.openxmlformats.org/officeDocument/2006/relationships/hyperlink" Target="mailto:geolouise.madriaga@lorma.edu" TargetMode="External"/><Relationship Id="rId14" Type="http://schemas.openxmlformats.org/officeDocument/2006/relationships/hyperlink" Target="mailto:jonnabie.julaton@lorma.edu" TargetMode="External"/><Relationship Id="rId22" Type="http://schemas.openxmlformats.org/officeDocument/2006/relationships/hyperlink" Target="https://drkumo.com/nursing-care-plan-and-diagnosis-for-" TargetMode="External"/><Relationship Id="rId27" Type="http://schemas.openxmlformats.org/officeDocument/2006/relationships/hyperlink" Target="https://doi.org/10.1080/09735070.2016.11905475" TargetMode="External"/><Relationship Id="rId30" Type="http://schemas.openxmlformats.org/officeDocument/2006/relationships/hyperlink" Target="https://www.sciencedirect.com/book/9780323903004/translational-" TargetMode="External"/><Relationship Id="rId35" Type="http://schemas.openxmlformats.org/officeDocument/2006/relationships/footer" Target="footer1.xml"/><Relationship Id="rId8" Type="http://schemas.openxmlformats.org/officeDocument/2006/relationships/endnotes" Target="endnotes.xml"/><Relationship Id="rId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Appendix</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43854D7-7B51-4CFC-871F-09A894BF22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29</Pages>
  <Words>12601</Words>
  <Characters>71831</Characters>
  <Application>Microsoft Office Word</Application>
  <DocSecurity>0</DocSecurity>
  <Lines>598</Lines>
  <Paragraphs>168</Paragraphs>
  <ScaleCrop>false</ScaleCrop>
  <HeadingPairs>
    <vt:vector size="4" baseType="variant">
      <vt:variant>
        <vt:lpstr>Title</vt:lpstr>
      </vt:variant>
      <vt:variant>
        <vt:i4>1</vt:i4>
      </vt:variant>
      <vt:variant>
        <vt:lpstr>ชื่อเรื่อง</vt:lpstr>
      </vt:variant>
      <vt:variant>
        <vt:i4>1</vt:i4>
      </vt:variant>
    </vt:vector>
  </HeadingPairs>
  <TitlesOfParts>
    <vt:vector size="2" baseType="lpstr">
      <vt:lpstr>Type Your Title Here Using Upper- and Lower-Case Letters</vt:lpstr>
      <vt:lpstr>Type Your Title Here Using Upper- and Lower-Case Letters</vt:lpstr>
    </vt:vector>
  </TitlesOfParts>
  <Company/>
  <LinksUpToDate>false</LinksUpToDate>
  <CharactersWithSpaces>84264</CharactersWithSpaces>
  <SharedDoc>false</SharedDoc>
  <HLinks>
    <vt:vector size="276" baseType="variant">
      <vt:variant>
        <vt:i4>3604598</vt:i4>
      </vt:variant>
      <vt:variant>
        <vt:i4>138</vt:i4>
      </vt:variant>
      <vt:variant>
        <vt:i4>0</vt:i4>
      </vt:variant>
      <vt:variant>
        <vt:i4>5</vt:i4>
      </vt:variant>
      <vt:variant>
        <vt:lpwstr>https://www.gesis.org/fileadmin/upload/SDMwiki/Zuell_Open-Ended_Questions.pdf</vt:lpwstr>
      </vt:variant>
      <vt:variant>
        <vt:lpwstr/>
      </vt:variant>
      <vt:variant>
        <vt:i4>5701649</vt:i4>
      </vt:variant>
      <vt:variant>
        <vt:i4>135</vt:i4>
      </vt:variant>
      <vt:variant>
        <vt:i4>0</vt:i4>
      </vt:variant>
      <vt:variant>
        <vt:i4>5</vt:i4>
      </vt:variant>
      <vt:variant>
        <vt:lpwstr>https://www.wgu.edu/blog/what-behavioral-learning-theory2005.html</vt:lpwstr>
      </vt:variant>
      <vt:variant>
        <vt:lpwstr/>
      </vt:variant>
      <vt:variant>
        <vt:i4>2752570</vt:i4>
      </vt:variant>
      <vt:variant>
        <vt:i4>132</vt:i4>
      </vt:variant>
      <vt:variant>
        <vt:i4>0</vt:i4>
      </vt:variant>
      <vt:variant>
        <vt:i4>5</vt:i4>
      </vt:variant>
      <vt:variant>
        <vt:lpwstr>http://www.wseas.us/e-library/conferences/2014/Istanbul/FINANCE/FINANCE-17.pdf</vt:lpwstr>
      </vt:variant>
      <vt:variant>
        <vt:lpwstr/>
      </vt:variant>
      <vt:variant>
        <vt:i4>3211325</vt:i4>
      </vt:variant>
      <vt:variant>
        <vt:i4>129</vt:i4>
      </vt:variant>
      <vt:variant>
        <vt:i4>0</vt:i4>
      </vt:variant>
      <vt:variant>
        <vt:i4>5</vt:i4>
      </vt:variant>
      <vt:variant>
        <vt:lpwstr>https://journals.sagepub.com/doi/10.1177/21582440221124122</vt:lpwstr>
      </vt:variant>
      <vt:variant>
        <vt:lpwstr/>
      </vt:variant>
      <vt:variant>
        <vt:i4>4784130</vt:i4>
      </vt:variant>
      <vt:variant>
        <vt:i4>126</vt:i4>
      </vt:variant>
      <vt:variant>
        <vt:i4>0</vt:i4>
      </vt:variant>
      <vt:variant>
        <vt:i4>5</vt:i4>
      </vt:variant>
      <vt:variant>
        <vt:lpwstr>https://www.scientificworldinfo.com/2020/07/the-uses-of-mathematics-in-everyday-life.htmi</vt:lpwstr>
      </vt:variant>
      <vt:variant>
        <vt:lpwstr/>
      </vt:variant>
      <vt:variant>
        <vt:i4>5111834</vt:i4>
      </vt:variant>
      <vt:variant>
        <vt:i4>123</vt:i4>
      </vt:variant>
      <vt:variant>
        <vt:i4>0</vt:i4>
      </vt:variant>
      <vt:variant>
        <vt:i4>5</vt:i4>
      </vt:variant>
      <vt:variant>
        <vt:lpwstr>https://www.tntech.edu/cas/math/what-is-mathematics.php?fbclid=IwAR0HEIoYcwqyYCzoizEWwPlLW00MhuYZSaE52xKL4Ph42fy7RMPgWrs2NHo</vt:lpwstr>
      </vt:variant>
      <vt:variant>
        <vt:lpwstr>:~:text=The%20mathema</vt:lpwstr>
      </vt:variant>
      <vt:variant>
        <vt:i4>3211306</vt:i4>
      </vt:variant>
      <vt:variant>
        <vt:i4>120</vt:i4>
      </vt:variant>
      <vt:variant>
        <vt:i4>0</vt:i4>
      </vt:variant>
      <vt:variant>
        <vt:i4>5</vt:i4>
      </vt:variant>
      <vt:variant>
        <vt:lpwstr>https://opentext.wsu.edu/theoreticalmodelsforteachingandresearch/chapter/e-learning-theory/</vt:lpwstr>
      </vt:variant>
      <vt:variant>
        <vt:lpwstr/>
      </vt:variant>
      <vt:variant>
        <vt:i4>5111822</vt:i4>
      </vt:variant>
      <vt:variant>
        <vt:i4>117</vt:i4>
      </vt:variant>
      <vt:variant>
        <vt:i4>0</vt:i4>
      </vt:variant>
      <vt:variant>
        <vt:i4>5</vt:i4>
      </vt:variant>
      <vt:variant>
        <vt:lpwstr>https://files.eric.ed.gov/fulltext/EJ1374282.pdf?fbclid=IwAR39_RJTbcFYuBZ7LOWMDqueBq-n3VgI0LK3VUxrST4VGuxp_lAPSjcu4ts</vt:lpwstr>
      </vt:variant>
      <vt:variant>
        <vt:lpwstr/>
      </vt:variant>
      <vt:variant>
        <vt:i4>5505112</vt:i4>
      </vt:variant>
      <vt:variant>
        <vt:i4>114</vt:i4>
      </vt:variant>
      <vt:variant>
        <vt:i4>0</vt:i4>
      </vt:variant>
      <vt:variant>
        <vt:i4>5</vt:i4>
      </vt:variant>
      <vt:variant>
        <vt:lpwstr>https://files.eric.ed.gov/fulltext/EJ1374282.pdf</vt:lpwstr>
      </vt:variant>
      <vt:variant>
        <vt:lpwstr/>
      </vt:variant>
      <vt:variant>
        <vt:i4>524300</vt:i4>
      </vt:variant>
      <vt:variant>
        <vt:i4>111</vt:i4>
      </vt:variant>
      <vt:variant>
        <vt:i4>0</vt:i4>
      </vt:variant>
      <vt:variant>
        <vt:i4>5</vt:i4>
      </vt:variant>
      <vt:variant>
        <vt:lpwstr>https://link.springer.com/article/10.1007/s10639-021-10566-4</vt:lpwstr>
      </vt:variant>
      <vt:variant>
        <vt:lpwstr/>
      </vt:variant>
      <vt:variant>
        <vt:i4>6029401</vt:i4>
      </vt:variant>
      <vt:variant>
        <vt:i4>108</vt:i4>
      </vt:variant>
      <vt:variant>
        <vt:i4>0</vt:i4>
      </vt:variant>
      <vt:variant>
        <vt:i4>5</vt:i4>
      </vt:variant>
      <vt:variant>
        <vt:lpwstr>https://files.eric.ed.gov/fulltext/EJ1285295.pdf</vt:lpwstr>
      </vt:variant>
      <vt:variant>
        <vt:lpwstr/>
      </vt:variant>
      <vt:variant>
        <vt:i4>6160465</vt:i4>
      </vt:variant>
      <vt:variant>
        <vt:i4>105</vt:i4>
      </vt:variant>
      <vt:variant>
        <vt:i4>0</vt:i4>
      </vt:variant>
      <vt:variant>
        <vt:i4>5</vt:i4>
      </vt:variant>
      <vt:variant>
        <vt:lpwstr>https://files.eric.ed.gov/fulltext/EJ1362972.pdf</vt:lpwstr>
      </vt:variant>
      <vt:variant>
        <vt:lpwstr/>
      </vt:variant>
      <vt:variant>
        <vt:i4>524367</vt:i4>
      </vt:variant>
      <vt:variant>
        <vt:i4>102</vt:i4>
      </vt:variant>
      <vt:variant>
        <vt:i4>0</vt:i4>
      </vt:variant>
      <vt:variant>
        <vt:i4>5</vt:i4>
      </vt:variant>
      <vt:variant>
        <vt:lpwstr>https://www.allenoverseas.com/blog/math-in-daily-life-uses-importance-and-facts/</vt:lpwstr>
      </vt:variant>
      <vt:variant>
        <vt:lpwstr/>
      </vt:variant>
      <vt:variant>
        <vt:i4>7733358</vt:i4>
      </vt:variant>
      <vt:variant>
        <vt:i4>99</vt:i4>
      </vt:variant>
      <vt:variant>
        <vt:i4>0</vt:i4>
      </vt:variant>
      <vt:variant>
        <vt:i4>5</vt:i4>
      </vt:variant>
      <vt:variant>
        <vt:lpwstr>https://www.ncbi.nlm.nih.gov/pmc/articles/PMC7932381/?fbclid=IwAR0mLZ2aSTKog327YLVS_H4I19rBP-_3mJnXSFswPE0xH4OSJW2gbrhNw3s</vt:lpwstr>
      </vt:variant>
      <vt:variant>
        <vt:lpwstr/>
      </vt:variant>
      <vt:variant>
        <vt:i4>4325388</vt:i4>
      </vt:variant>
      <vt:variant>
        <vt:i4>96</vt:i4>
      </vt:variant>
      <vt:variant>
        <vt:i4>0</vt:i4>
      </vt:variant>
      <vt:variant>
        <vt:i4>5</vt:i4>
      </vt:variant>
      <vt:variant>
        <vt:lpwstr>https://cssrjournal.com/index.php/cssrjournal/article/view/170/72</vt:lpwstr>
      </vt:variant>
      <vt:variant>
        <vt:lpwstr/>
      </vt:variant>
      <vt:variant>
        <vt:i4>4194363</vt:i4>
      </vt:variant>
      <vt:variant>
        <vt:i4>93</vt:i4>
      </vt:variant>
      <vt:variant>
        <vt:i4>0</vt:i4>
      </vt:variant>
      <vt:variant>
        <vt:i4>5</vt:i4>
      </vt:variant>
      <vt:variant>
        <vt:lpwstr>https://www.researchgate.net/publication/337754352_EFL_Students'_Voices_The_Role</vt:lpwstr>
      </vt:variant>
      <vt:variant>
        <vt:lpwstr/>
      </vt:variant>
      <vt:variant>
        <vt:i4>4194363</vt:i4>
      </vt:variant>
      <vt:variant>
        <vt:i4>90</vt:i4>
      </vt:variant>
      <vt:variant>
        <vt:i4>0</vt:i4>
      </vt:variant>
      <vt:variant>
        <vt:i4>5</vt:i4>
      </vt:variant>
      <vt:variant>
        <vt:lpwstr>https://www.researchgate.net/publication/337754352_EFL_Students'_Voices_The_Role</vt:lpwstr>
      </vt:variant>
      <vt:variant>
        <vt:lpwstr/>
      </vt:variant>
      <vt:variant>
        <vt:i4>3211306</vt:i4>
      </vt:variant>
      <vt:variant>
        <vt:i4>87</vt:i4>
      </vt:variant>
      <vt:variant>
        <vt:i4>0</vt:i4>
      </vt:variant>
      <vt:variant>
        <vt:i4>5</vt:i4>
      </vt:variant>
      <vt:variant>
        <vt:lpwstr>https://opentext.wsu.edu/theoreticalmodelsforteachingandresearch/chapter/e-learning-theory/</vt:lpwstr>
      </vt:variant>
      <vt:variant>
        <vt:lpwstr/>
      </vt:variant>
      <vt:variant>
        <vt:i4>7274558</vt:i4>
      </vt:variant>
      <vt:variant>
        <vt:i4>84</vt:i4>
      </vt:variant>
      <vt:variant>
        <vt:i4>0</vt:i4>
      </vt:variant>
      <vt:variant>
        <vt:i4>5</vt:i4>
      </vt:variant>
      <vt:variant>
        <vt:lpwstr>https://iiari.org/wp-content/uploads/2020/09/The-New-Normal-in-Education-1.pdf</vt:lpwstr>
      </vt:variant>
      <vt:variant>
        <vt:lpwstr/>
      </vt:variant>
      <vt:variant>
        <vt:i4>7733358</vt:i4>
      </vt:variant>
      <vt:variant>
        <vt:i4>81</vt:i4>
      </vt:variant>
      <vt:variant>
        <vt:i4>0</vt:i4>
      </vt:variant>
      <vt:variant>
        <vt:i4>5</vt:i4>
      </vt:variant>
      <vt:variant>
        <vt:lpwstr>https://www.ncbi.nlm.nih.gov/pmc/articles/PMC7932381/?fbclid=IwAR0mLZ2aSTKog327YLVS_H4I19rBP-_3mJnXSFswPE0xH4OSJW2gbrhNw3s</vt:lpwstr>
      </vt:variant>
      <vt:variant>
        <vt:lpwstr/>
      </vt:variant>
      <vt:variant>
        <vt:i4>5898332</vt:i4>
      </vt:variant>
      <vt:variant>
        <vt:i4>78</vt:i4>
      </vt:variant>
      <vt:variant>
        <vt:i4>0</vt:i4>
      </vt:variant>
      <vt:variant>
        <vt:i4>5</vt:i4>
      </vt:variant>
      <vt:variant>
        <vt:lpwstr>https://files.eric.ed.gov/fulltext/EJ1348904.pdf</vt:lpwstr>
      </vt:variant>
      <vt:variant>
        <vt:lpwstr/>
      </vt:variant>
      <vt:variant>
        <vt:i4>5242961</vt:i4>
      </vt:variant>
      <vt:variant>
        <vt:i4>75</vt:i4>
      </vt:variant>
      <vt:variant>
        <vt:i4>0</vt:i4>
      </vt:variant>
      <vt:variant>
        <vt:i4>5</vt:i4>
      </vt:variant>
      <vt:variant>
        <vt:lpwstr>https://files.eric.ed.gov/fulltext/EJ1363461.pdf</vt:lpwstr>
      </vt:variant>
      <vt:variant>
        <vt:lpwstr/>
      </vt:variant>
      <vt:variant>
        <vt:i4>5111822</vt:i4>
      </vt:variant>
      <vt:variant>
        <vt:i4>72</vt:i4>
      </vt:variant>
      <vt:variant>
        <vt:i4>0</vt:i4>
      </vt:variant>
      <vt:variant>
        <vt:i4>5</vt:i4>
      </vt:variant>
      <vt:variant>
        <vt:lpwstr>https://files.eric.ed.gov/fulltext/EJ1374282.pdf?fbclid=IwAR39_RJTbcFYuBZ7LOWMDqueBq-n3VgI0LK3VUxrST4VGuxp_lAPSjcu4ts</vt:lpwstr>
      </vt:variant>
      <vt:variant>
        <vt:lpwstr/>
      </vt:variant>
      <vt:variant>
        <vt:i4>6094942</vt:i4>
      </vt:variant>
      <vt:variant>
        <vt:i4>69</vt:i4>
      </vt:variant>
      <vt:variant>
        <vt:i4>0</vt:i4>
      </vt:variant>
      <vt:variant>
        <vt:i4>5</vt:i4>
      </vt:variant>
      <vt:variant>
        <vt:lpwstr>https://files.eric.ed.gov/fulltext/EJ1339538.pdf</vt:lpwstr>
      </vt:variant>
      <vt:variant>
        <vt:lpwstr/>
      </vt:variant>
      <vt:variant>
        <vt:i4>458846</vt:i4>
      </vt:variant>
      <vt:variant>
        <vt:i4>66</vt:i4>
      </vt:variant>
      <vt:variant>
        <vt:i4>0</vt:i4>
      </vt:variant>
      <vt:variant>
        <vt:i4>5</vt:i4>
      </vt:variant>
      <vt:variant>
        <vt:lpwstr>https://files.eric.ed.gov/fulltext/EJ1348904.pdf?fbclid=IwAR1UWPguDBxJyEwnHS9P6xfn5F3hCAE91pjAFRJkzQWf83HfnBTrmeEsuUA</vt:lpwstr>
      </vt:variant>
      <vt:variant>
        <vt:lpwstr/>
      </vt:variant>
      <vt:variant>
        <vt:i4>2293822</vt:i4>
      </vt:variant>
      <vt:variant>
        <vt:i4>63</vt:i4>
      </vt:variant>
      <vt:variant>
        <vt:i4>0</vt:i4>
      </vt:variant>
      <vt:variant>
        <vt:i4>5</vt:i4>
      </vt:variant>
      <vt:variant>
        <vt:lpwstr>https://helpfulprofessor.com/open-ended-questions-examples/</vt:lpwstr>
      </vt:variant>
      <vt:variant>
        <vt:lpwstr/>
      </vt:variant>
      <vt:variant>
        <vt:i4>7864381</vt:i4>
      </vt:variant>
      <vt:variant>
        <vt:i4>60</vt:i4>
      </vt:variant>
      <vt:variant>
        <vt:i4>0</vt:i4>
      </vt:variant>
      <vt:variant>
        <vt:i4>5</vt:i4>
      </vt:variant>
      <vt:variant>
        <vt:lpwstr>https://www.airweb.org/article/2018/12/20/using-qualitative-sampling-to-your-advantage</vt:lpwstr>
      </vt:variant>
      <vt:variant>
        <vt:lpwstr/>
      </vt:variant>
      <vt:variant>
        <vt:i4>2621461</vt:i4>
      </vt:variant>
      <vt:variant>
        <vt:i4>57</vt:i4>
      </vt:variant>
      <vt:variant>
        <vt:i4>0</vt:i4>
      </vt:variant>
      <vt:variant>
        <vt:i4>5</vt:i4>
      </vt:variant>
      <vt:variant>
        <vt:lpwstr>https://www.researchgate.net/publication/355647423_What_Is_Education</vt:lpwstr>
      </vt:variant>
      <vt:variant>
        <vt:lpwstr/>
      </vt:variant>
      <vt:variant>
        <vt:i4>5701727</vt:i4>
      </vt:variant>
      <vt:variant>
        <vt:i4>54</vt:i4>
      </vt:variant>
      <vt:variant>
        <vt:i4>0</vt:i4>
      </vt:variant>
      <vt:variant>
        <vt:i4>5</vt:i4>
      </vt:variant>
      <vt:variant>
        <vt:lpwstr>https://set.et-foundation.co.uk/resources/the-importance-of-cognitive-load-theory</vt:lpwstr>
      </vt:variant>
      <vt:variant>
        <vt:lpwstr/>
      </vt:variant>
      <vt:variant>
        <vt:i4>5701659</vt:i4>
      </vt:variant>
      <vt:variant>
        <vt:i4>51</vt:i4>
      </vt:variant>
      <vt:variant>
        <vt:i4>0</vt:i4>
      </vt:variant>
      <vt:variant>
        <vt:i4>5</vt:i4>
      </vt:variant>
      <vt:variant>
        <vt:lpwstr>https://www.scribbr.com/methodology/thematic-analysis/?fbclid=IwAR1jJDokGdjfJqatjgIBsvg3u_OXzBtqH-feOs0rrBmW9bXV_9sL4Jh5NyI</vt:lpwstr>
      </vt:variant>
      <vt:variant>
        <vt:lpwstr/>
      </vt:variant>
      <vt:variant>
        <vt:i4>6357110</vt:i4>
      </vt:variant>
      <vt:variant>
        <vt:i4>48</vt:i4>
      </vt:variant>
      <vt:variant>
        <vt:i4>0</vt:i4>
      </vt:variant>
      <vt:variant>
        <vt:i4>5</vt:i4>
      </vt:variant>
      <vt:variant>
        <vt:lpwstr>http://apjeas.apjmr.com/wp-content/uploads/2020/09/APJEAS-2020.7.4.2.03.pdf</vt:lpwstr>
      </vt:variant>
      <vt:variant>
        <vt:lpwstr/>
      </vt:variant>
      <vt:variant>
        <vt:i4>5111823</vt:i4>
      </vt:variant>
      <vt:variant>
        <vt:i4>45</vt:i4>
      </vt:variant>
      <vt:variant>
        <vt:i4>0</vt:i4>
      </vt:variant>
      <vt:variant>
        <vt:i4>5</vt:i4>
      </vt:variant>
      <vt:variant>
        <vt:lpwstr>https://www.thinkific.com/blog/challenges-with-online-learning/?fbclid=IwAR17UzSsve2fOVTh1Up1gLFY-cAmRMzOhCn-7A6crblhTX6vh-LIE3xhQvw</vt:lpwstr>
      </vt:variant>
      <vt:variant>
        <vt:lpwstr/>
      </vt:variant>
      <vt:variant>
        <vt:i4>2228351</vt:i4>
      </vt:variant>
      <vt:variant>
        <vt:i4>42</vt:i4>
      </vt:variant>
      <vt:variant>
        <vt:i4>0</vt:i4>
      </vt:variant>
      <vt:variant>
        <vt:i4>5</vt:i4>
      </vt:variant>
      <vt:variant>
        <vt:lpwstr>https://www.deped.gov.ph/2020/06/24/briones-education-ministers-unite-to-ensure-learning-continuity-amid-covid-19/</vt:lpwstr>
      </vt:variant>
      <vt:variant>
        <vt:lpwstr/>
      </vt:variant>
      <vt:variant>
        <vt:i4>8192122</vt:i4>
      </vt:variant>
      <vt:variant>
        <vt:i4>39</vt:i4>
      </vt:variant>
      <vt:variant>
        <vt:i4>0</vt:i4>
      </vt:variant>
      <vt:variant>
        <vt:i4>5</vt:i4>
      </vt:variant>
      <vt:variant>
        <vt:lpwstr>https://files.eric.ed.gov/fulltext/ED612353.pdf?fbclid=IwAR0BeEJV6fR4KIARll2xc_bPcG9H6XCfPS6d8sy3g7Z0grSa_hhENs2vCs8</vt:lpwstr>
      </vt:variant>
      <vt:variant>
        <vt:lpwstr/>
      </vt:variant>
      <vt:variant>
        <vt:i4>1441870</vt:i4>
      </vt:variant>
      <vt:variant>
        <vt:i4>36</vt:i4>
      </vt:variant>
      <vt:variant>
        <vt:i4>0</vt:i4>
      </vt:variant>
      <vt:variant>
        <vt:i4>5</vt:i4>
      </vt:variant>
      <vt:variant>
        <vt:lpwstr>https://www.ncbi.nlm.nih.gov/pmc/articles/PMC5703087/</vt:lpwstr>
      </vt:variant>
      <vt:variant>
        <vt:lpwstr/>
      </vt:variant>
      <vt:variant>
        <vt:i4>1572955</vt:i4>
      </vt:variant>
      <vt:variant>
        <vt:i4>33</vt:i4>
      </vt:variant>
      <vt:variant>
        <vt:i4>0</vt:i4>
      </vt:variant>
      <vt:variant>
        <vt:i4>5</vt:i4>
      </vt:variant>
      <vt:variant>
        <vt:lpwstr>https://doi.org/10.1177/1052562914534244</vt:lpwstr>
      </vt:variant>
      <vt:variant>
        <vt:lpwstr/>
      </vt:variant>
      <vt:variant>
        <vt:i4>5767251</vt:i4>
      </vt:variant>
      <vt:variant>
        <vt:i4>30</vt:i4>
      </vt:variant>
      <vt:variant>
        <vt:i4>0</vt:i4>
      </vt:variant>
      <vt:variant>
        <vt:i4>5</vt:i4>
      </vt:variant>
      <vt:variant>
        <vt:lpwstr>https://files.eric.ed.gov/fulltext/EJ1347708.pdf</vt:lpwstr>
      </vt:variant>
      <vt:variant>
        <vt:lpwstr/>
      </vt:variant>
      <vt:variant>
        <vt:i4>6357014</vt:i4>
      </vt:variant>
      <vt:variant>
        <vt:i4>24</vt:i4>
      </vt:variant>
      <vt:variant>
        <vt:i4>0</vt:i4>
      </vt:variant>
      <vt:variant>
        <vt:i4>5</vt:i4>
      </vt:variant>
      <vt:variant>
        <vt:lpwstr>mailto:daphnecolleen.calubaquib@lorma.edu</vt:lpwstr>
      </vt:variant>
      <vt:variant>
        <vt:lpwstr/>
      </vt:variant>
      <vt:variant>
        <vt:i4>4653098</vt:i4>
      </vt:variant>
      <vt:variant>
        <vt:i4>21</vt:i4>
      </vt:variant>
      <vt:variant>
        <vt:i4>0</vt:i4>
      </vt:variant>
      <vt:variant>
        <vt:i4>5</vt:i4>
      </vt:variant>
      <vt:variant>
        <vt:lpwstr>mailto:syrahmaree.stranner@lorma.edu</vt:lpwstr>
      </vt:variant>
      <vt:variant>
        <vt:lpwstr/>
      </vt:variant>
      <vt:variant>
        <vt:i4>5898273</vt:i4>
      </vt:variant>
      <vt:variant>
        <vt:i4>18</vt:i4>
      </vt:variant>
      <vt:variant>
        <vt:i4>0</vt:i4>
      </vt:variant>
      <vt:variant>
        <vt:i4>5</vt:i4>
      </vt:variant>
      <vt:variant>
        <vt:lpwstr>mailto:jhayroel.ferrer@lorma.edu</vt:lpwstr>
      </vt:variant>
      <vt:variant>
        <vt:lpwstr/>
      </vt:variant>
      <vt:variant>
        <vt:i4>2162752</vt:i4>
      </vt:variant>
      <vt:variant>
        <vt:i4>15</vt:i4>
      </vt:variant>
      <vt:variant>
        <vt:i4>0</vt:i4>
      </vt:variant>
      <vt:variant>
        <vt:i4>5</vt:i4>
      </vt:variant>
      <vt:variant>
        <vt:lpwstr>mailto:fionabeatrix.dugasan@lorma.edu</vt:lpwstr>
      </vt:variant>
      <vt:variant>
        <vt:lpwstr/>
      </vt:variant>
      <vt:variant>
        <vt:i4>8126477</vt:i4>
      </vt:variant>
      <vt:variant>
        <vt:i4>12</vt:i4>
      </vt:variant>
      <vt:variant>
        <vt:i4>0</vt:i4>
      </vt:variant>
      <vt:variant>
        <vt:i4>5</vt:i4>
      </vt:variant>
      <vt:variant>
        <vt:lpwstr>mailto:maiev.macabeo@lorma.edu</vt:lpwstr>
      </vt:variant>
      <vt:variant>
        <vt:lpwstr/>
      </vt:variant>
      <vt:variant>
        <vt:i4>983084</vt:i4>
      </vt:variant>
      <vt:variant>
        <vt:i4>9</vt:i4>
      </vt:variant>
      <vt:variant>
        <vt:i4>0</vt:i4>
      </vt:variant>
      <vt:variant>
        <vt:i4>5</vt:i4>
      </vt:variant>
      <vt:variant>
        <vt:lpwstr>mailto:euriegerald.binas-o@lorma.edu</vt:lpwstr>
      </vt:variant>
      <vt:variant>
        <vt:lpwstr/>
      </vt:variant>
      <vt:variant>
        <vt:i4>6553610</vt:i4>
      </vt:variant>
      <vt:variant>
        <vt:i4>6</vt:i4>
      </vt:variant>
      <vt:variant>
        <vt:i4>0</vt:i4>
      </vt:variant>
      <vt:variant>
        <vt:i4>5</vt:i4>
      </vt:variant>
      <vt:variant>
        <vt:lpwstr>mailto:reineanjela.mecos@lorma.edu</vt:lpwstr>
      </vt:variant>
      <vt:variant>
        <vt:lpwstr/>
      </vt:variant>
      <vt:variant>
        <vt:i4>131134</vt:i4>
      </vt:variant>
      <vt:variant>
        <vt:i4>3</vt:i4>
      </vt:variant>
      <vt:variant>
        <vt:i4>0</vt:i4>
      </vt:variant>
      <vt:variant>
        <vt:i4>5</vt:i4>
      </vt:variant>
      <vt:variant>
        <vt:lpwstr>mailto:ragpalaeric@gmail.com</vt:lpwstr>
      </vt:variant>
      <vt:variant>
        <vt:lpwstr/>
      </vt:variant>
      <vt:variant>
        <vt:i4>7077895</vt:i4>
      </vt:variant>
      <vt:variant>
        <vt:i4>0</vt:i4>
      </vt:variant>
      <vt:variant>
        <vt:i4>0</vt:i4>
      </vt:variant>
      <vt:variant>
        <vt:i4>5</vt:i4>
      </vt:variant>
      <vt:variant>
        <vt:lpwstr>mailto:shaulanunki.dauz@lorma.edu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Type Your Title Here Using Upper- and Lower-Case Letters</dc:title>
  <dc:subject/>
  <dc:creator>PS</dc:creator>
  <cp:keywords/>
  <cp:lastModifiedBy>Anella Joy  Aguilar</cp:lastModifiedBy>
  <cp:revision>5</cp:revision>
  <cp:lastPrinted>2015-05-26T06:39:00Z</cp:lastPrinted>
  <dcterms:created xsi:type="dcterms:W3CDTF">2024-06-24T02:35:00Z</dcterms:created>
  <dcterms:modified xsi:type="dcterms:W3CDTF">2024-06-24T12:25:00Z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d2d29ce6f233619f0ed1d652f64088797a726ff01301b24b17596b557b655dc6</vt:lpwstr>
  </property>
</Properties>
</file>